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联采办药品使用情况和费用检测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情况统计操作手册</w:t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医院端操作说明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32"/>
          <w:szCs w:val="32"/>
        </w:rPr>
        <w:t>1、</w:t>
      </w:r>
      <w:r>
        <w:rPr>
          <w:rFonts w:hint="eastAsia"/>
          <w:sz w:val="28"/>
          <w:szCs w:val="28"/>
        </w:rPr>
        <w:t>登陆系统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网址：http://36.101.208.208:8086/</w:t>
      </w:r>
    </w:p>
    <w:p>
      <w:r>
        <w:drawing>
          <wp:inline distT="0" distB="0" distL="114300" distR="114300">
            <wp:extent cx="5263515" cy="2629535"/>
            <wp:effectExtent l="0" t="0" r="1333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配送企业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28"/>
          <w:szCs w:val="28"/>
        </w:rPr>
        <w:t>2、菜单位置：带量采购数据收集菜单下</w:t>
      </w:r>
    </w:p>
    <w:p>
      <w:pPr>
        <w:jc w:val="left"/>
        <w:rPr>
          <w:sz w:val="32"/>
          <w:szCs w:val="32"/>
        </w:rPr>
      </w:pPr>
      <w:r>
        <w:drawing>
          <wp:inline distT="0" distB="0" distL="0" distR="0">
            <wp:extent cx="5274310" cy="24745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3、药品使用情况填报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点击菜单后展示列表为每月报表列表，报表基本数据每月1-2号自动生成。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4999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点击填报按钮进入对应报表详情，</w:t>
      </w:r>
      <w:r>
        <w:rPr>
          <w:rFonts w:hint="eastAsia"/>
          <w:sz w:val="28"/>
          <w:szCs w:val="28"/>
          <w:lang w:val="en-US" w:eastAsia="zh-CN"/>
        </w:rPr>
        <w:t>找到</w:t>
      </w:r>
      <w:r>
        <w:rPr>
          <w:rFonts w:hint="eastAsia"/>
          <w:color w:val="FF0000"/>
          <w:sz w:val="28"/>
          <w:szCs w:val="28"/>
          <w:lang w:val="en-US" w:eastAsia="zh-CN"/>
        </w:rPr>
        <w:t>需要填报的药品（有些药品的数据是0的，就不需要在这里填了，没填的药品系统会默认为0）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点击行最后的铅笔按钮进入编辑模式填写完成后点击保存即可，并且在当月结束后停止填报（如1月报表基本数据会在2月初生成，3月1号之后停止填报）</w:t>
      </w:r>
      <w:r>
        <w:rPr>
          <w:rFonts w:hint="eastAsia"/>
          <w:sz w:val="28"/>
          <w:szCs w:val="28"/>
          <w:lang w:eastAsia="zh-CN"/>
        </w:rPr>
        <w:t>，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3209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编辑完成后点击保存即可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4917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4、医保费用监测填报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点击菜单后展示列表为每月报表列表，报表基本数据每月1-2号自动生成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3298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点击详情按钮进入对应月份情况填报详情列表</w:t>
      </w:r>
      <w:r>
        <w:drawing>
          <wp:inline distT="0" distB="0" distL="114300" distR="114300">
            <wp:extent cx="5268595" cy="2945765"/>
            <wp:effectExtent l="0" t="0" r="825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bookmarkStart w:id="0" w:name="_GoBack"/>
      <w:bookmarkEnd w:id="0"/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点击上方新增按钮进入新增页面，填写完整后点击保存即可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19157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E7E62"/>
    <w:multiLevelType w:val="multilevel"/>
    <w:tmpl w:val="77BE7E6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C3"/>
    <w:rsid w:val="001E5CC3"/>
    <w:rsid w:val="0026273D"/>
    <w:rsid w:val="0064676C"/>
    <w:rsid w:val="007B70B0"/>
    <w:rsid w:val="008E182E"/>
    <w:rsid w:val="00947EE2"/>
    <w:rsid w:val="00A5162A"/>
    <w:rsid w:val="149D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</Words>
  <Characters>299</Characters>
  <Lines>2</Lines>
  <Paragraphs>1</Paragraphs>
  <TotalTime>30</TotalTime>
  <ScaleCrop>false</ScaleCrop>
  <LinksUpToDate>false</LinksUpToDate>
  <CharactersWithSpaces>350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2020-02-01T06:42:00Z</dcterms:created>
  <dc:creator>Administrator</dc:creator>
  <cp:lastModifiedBy>zhangcj</cp:lastModifiedBy>
  <dcterms:modified xsi:type="dcterms:W3CDTF">2020-02-07T07:53:44Z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