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i/>
          <w:iCs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i/>
          <w:iCs/>
          <w:sz w:val="44"/>
          <w:szCs w:val="44"/>
          <w:u w:val="single"/>
          <w:lang w:eastAsia="zh-CN"/>
        </w:rPr>
        <w:t>（单位名称）</w:t>
      </w:r>
      <w:r>
        <w:rPr>
          <w:rFonts w:hint="eastAsia"/>
          <w:b/>
          <w:bCs/>
          <w:sz w:val="44"/>
          <w:szCs w:val="44"/>
          <w:lang w:val="en-US" w:eastAsia="zh-CN"/>
        </w:rPr>
        <w:t>XX月（年）度面向</w:t>
      </w:r>
      <w:r>
        <w:rPr>
          <w:rFonts w:hint="eastAsia"/>
          <w:b/>
          <w:bCs/>
          <w:sz w:val="44"/>
          <w:szCs w:val="44"/>
          <w:lang w:eastAsia="zh-CN"/>
        </w:rPr>
        <w:t>中小企业预留项目执行情况报告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根据《政府采购促进中小企业发展管理办法》（</w:t>
      </w:r>
      <w:r>
        <w:rPr>
          <w:rFonts w:hint="eastAsia" w:ascii="仿宋" w:hAnsi="仿宋" w:eastAsia="仿宋" w:cs="仿宋"/>
          <w:sz w:val="32"/>
          <w:szCs w:val="32"/>
        </w:rPr>
        <w:t>财库〔202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现对本部门（单位）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xx月（年）度面向中小企业预留项目执行情况报告如下：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本部门（单位）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xx月（年）度政府采购总金额共计xx万元，适宜面向中小企业采购金额计xx万元。预留项目面向中小企业实际采购共计xx万元（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详见附表）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，其中，面向小微企业实际采购xx万元，占xx%。已（未）达到财库46号文规定的预留份额比例（未达到比例的，请作出说明）。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附表：1.面向中小企业预留项目明细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16" w:firstLineChars="50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2.小微企业价格扣除项目明细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部门（单位）名称：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C21E3"/>
    <w:rsid w:val="445E2ABB"/>
    <w:rsid w:val="684C2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2022-07-07T04:09:00Z</dcterms:created>
  <dc:creator>未知</dc:creator>
  <cp:lastModifiedBy>未知</cp:lastModifiedBy>
  <dcterms:modified xsi:type="dcterms:W3CDTF">2022-07-07T04:11:09Z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