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sz w:val="72"/>
          <w:szCs w:val="144"/>
        </w:rPr>
      </w:pPr>
      <w:bookmarkStart w:id="0" w:name="_Toc20190"/>
      <w:bookmarkStart w:id="1" w:name="_Toc466902662"/>
      <w:bookmarkStart w:id="2" w:name="_Toc422146028"/>
    </w:p>
    <w:p>
      <w:pPr>
        <w:ind w:firstLine="0" w:firstLineChars="0"/>
        <w:jc w:val="center"/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</w:pPr>
      <w:r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  <w:drawing>
          <wp:inline distT="0" distB="0" distL="114300" distR="114300">
            <wp:extent cx="4022725" cy="3277235"/>
            <wp:effectExtent l="0" t="0" r="15875" b="24765"/>
            <wp:docPr id="25" name="图片 25" descr="截屏2021-10-12 11.48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截屏2021-10-12 11.48.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</w:pPr>
    </w:p>
    <w:p>
      <w:pPr>
        <w:ind w:firstLine="0" w:firstLineChars="0"/>
        <w:jc w:val="center"/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</w:pPr>
      <w:r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  <w:t>投标保证保险电子保函</w:t>
      </w:r>
    </w:p>
    <w:p>
      <w:pPr>
        <w:ind w:firstLine="0" w:firstLineChars="0"/>
        <w:jc w:val="center"/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</w:pPr>
    </w:p>
    <w:p>
      <w:pPr>
        <w:ind w:firstLine="0" w:firstLineChars="0"/>
        <w:jc w:val="center"/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</w:pPr>
      <w:r>
        <w:rPr>
          <w:rFonts w:hint="eastAsia" w:ascii="方正兰亭粗黑简体" w:hAnsi="方正兰亭粗黑简体" w:eastAsia="方正兰亭粗黑简体" w:cs="方正兰亭粗黑简体"/>
          <w:sz w:val="72"/>
          <w:szCs w:val="144"/>
        </w:rPr>
        <w:t>用户手册</w:t>
      </w:r>
    </w:p>
    <w:p>
      <w:pPr>
        <w:ind w:firstLine="1440"/>
        <w:rPr>
          <w:sz w:val="72"/>
          <w:szCs w:val="144"/>
        </w:rPr>
      </w:pPr>
    </w:p>
    <w:p/>
    <w:p>
      <w:pPr>
        <w:ind w:left="0" w:leftChars="0" w:firstLine="0" w:firstLineChars="0"/>
        <w:jc w:val="both"/>
        <w:rPr>
          <w:sz w:val="40"/>
          <w:szCs w:val="48"/>
        </w:rPr>
      </w:pPr>
    </w:p>
    <w:p>
      <w:pPr>
        <w:ind w:left="0" w:leftChars="0" w:firstLine="0" w:firstLineChars="0"/>
        <w:jc w:val="both"/>
        <w:rPr>
          <w:sz w:val="40"/>
          <w:szCs w:val="48"/>
        </w:rPr>
      </w:pPr>
    </w:p>
    <w:p>
      <w:pPr>
        <w:ind w:left="0" w:leftChars="0" w:firstLine="0" w:firstLineChars="0"/>
        <w:jc w:val="both"/>
        <w:rPr>
          <w:sz w:val="40"/>
          <w:szCs w:val="48"/>
        </w:rPr>
      </w:pPr>
      <w:bookmarkStart w:id="74" w:name="_GoBack"/>
      <w:bookmarkEnd w:id="74"/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8823"/>
        <w15:color w:val="DBDBDB"/>
      </w:sdtPr>
      <w:sdtEndPr>
        <w:rPr>
          <w:rFonts w:hint="eastAsia"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3" w:name="_Toc1535915154"/>
          <w:r>
            <w:rPr>
              <w:rFonts w:ascii="宋体" w:hAnsi="宋体" w:eastAsia="宋体"/>
              <w:b/>
              <w:bCs/>
              <w:sz w:val="30"/>
              <w:szCs w:val="30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_Toc713182044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rPr>
              <w:rFonts w:hint="default"/>
            </w:rPr>
            <w:t>在中心系统，确定完成投标报名</w:t>
          </w:r>
          <w:r>
            <w:tab/>
          </w:r>
          <w:r>
            <w:fldChar w:fldCharType="begin"/>
          </w:r>
          <w:r>
            <w:instrText xml:space="preserve"> PAGEREF _Toc713182044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_Toc1344379601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  <w:lang w:val="en-US" w:eastAsia="zh-CN"/>
            </w:rPr>
            <w:t xml:space="preserve">1.1、 </w:t>
          </w:r>
          <w:r>
            <w:rPr>
              <w:rFonts w:hint="eastAsia"/>
              <w:lang w:val="en-US" w:eastAsia="zh-CN"/>
            </w:rPr>
            <w:t>登录公共资源交易中心</w:t>
          </w:r>
          <w:r>
            <w:tab/>
          </w:r>
          <w:r>
            <w:fldChar w:fldCharType="begin"/>
          </w:r>
          <w:r>
            <w:instrText xml:space="preserve"> PAGEREF _Toc1344379601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_Toc1312503920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  <w:lang w:eastAsia="zh-CN"/>
            </w:rPr>
            <w:t xml:space="preserve">1.2、 </w:t>
          </w:r>
          <w:r>
            <w:rPr>
              <w:rFonts w:hint="eastAsia"/>
              <w:lang w:val="en-US" w:eastAsia="zh-CN"/>
            </w:rPr>
            <w:t>投标项目报名</w:t>
          </w:r>
          <w:r>
            <w:tab/>
          </w:r>
          <w:r>
            <w:fldChar w:fldCharType="begin"/>
          </w:r>
          <w:r>
            <w:instrText xml:space="preserve"> PAGEREF _Toc1312503920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_Toc301361456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  <w:lang w:val="en-US" w:eastAsia="zh-CN"/>
            </w:rPr>
            <w:t xml:space="preserve">1.3、 </w:t>
          </w:r>
          <w:r>
            <w:rPr>
              <w:rFonts w:hint="eastAsia"/>
              <w:lang w:val="en-US" w:eastAsia="zh-CN"/>
            </w:rPr>
            <w:t>保证金缴纳</w:t>
          </w:r>
          <w:r>
            <w:tab/>
          </w:r>
          <w:r>
            <w:fldChar w:fldCharType="begin"/>
          </w:r>
          <w:r>
            <w:instrText xml:space="preserve"> PAGEREF _Toc301361456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_Toc1215551366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default"/>
            </w:rPr>
            <w:t>登录保函申请系统</w:t>
          </w:r>
          <w:r>
            <w:tab/>
          </w:r>
          <w:r>
            <w:fldChar w:fldCharType="begin"/>
          </w:r>
          <w:r>
            <w:instrText xml:space="preserve"> PAGEREF _Toc1215551366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_Toc759874451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/>
            </w:rPr>
            <w:t xml:space="preserve">三、 </w:t>
          </w:r>
          <w:r>
            <w:rPr>
              <w:rFonts w:hint="default"/>
            </w:rPr>
            <w:t>保函申请</w:t>
          </w:r>
          <w:r>
            <w:tab/>
          </w:r>
          <w:r>
            <w:fldChar w:fldCharType="begin"/>
          </w:r>
          <w:r>
            <w:instrText xml:space="preserve"> PAGEREF _Toc759874451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_Toc124649248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</w:rPr>
            <w:t xml:space="preserve">3.1、 </w:t>
          </w:r>
          <w:r>
            <w:rPr>
              <w:rFonts w:hint="default"/>
            </w:rPr>
            <w:t>填单</w:t>
          </w:r>
          <w:r>
            <w:tab/>
          </w:r>
          <w:r>
            <w:fldChar w:fldCharType="begin"/>
          </w:r>
          <w:r>
            <w:instrText xml:space="preserve"> PAGEREF _Toc124649248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_Toc1183355311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</w:rPr>
            <w:t xml:space="preserve">3.2、 </w:t>
          </w:r>
          <w:r>
            <w:rPr>
              <w:rFonts w:hint="eastAsia"/>
            </w:rPr>
            <w:t>签章</w:t>
          </w:r>
          <w:r>
            <w:tab/>
          </w:r>
          <w:r>
            <w:fldChar w:fldCharType="begin"/>
          </w:r>
          <w:r>
            <w:instrText xml:space="preserve"> PAGEREF _Toc1183355311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_Toc806657110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30"/>
            </w:rPr>
            <w:t xml:space="preserve">3.3、 </w:t>
          </w:r>
          <w:r>
            <w:rPr>
              <w:rFonts w:hint="eastAsia" w:asciiTheme="minorEastAsia" w:hAnsiTheme="minorEastAsia" w:eastAsiaTheme="minorEastAsia" w:cstheme="minorEastAsia"/>
              <w:bCs/>
              <w:szCs w:val="28"/>
            </w:rPr>
            <w:t>付款</w:t>
          </w:r>
          <w:r>
            <w:tab/>
          </w:r>
          <w:r>
            <w:fldChar w:fldCharType="begin"/>
          </w:r>
          <w:r>
            <w:instrText xml:space="preserve"> PAGEREF _Toc806657110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_Toc421784259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Cs w:val="30"/>
            </w:rPr>
            <w:t xml:space="preserve">3.4、 </w:t>
          </w:r>
          <w:r>
            <w:rPr>
              <w:rFonts w:hint="eastAsia" w:asciiTheme="minorEastAsia" w:hAnsiTheme="minorEastAsia" w:eastAsiaTheme="minorEastAsia" w:cstheme="minorEastAsia"/>
              <w:bCs/>
              <w:szCs w:val="28"/>
            </w:rPr>
            <w:t>出函</w:t>
          </w:r>
          <w:r>
            <w:tab/>
          </w:r>
          <w:r>
            <w:fldChar w:fldCharType="begin"/>
          </w:r>
          <w:r>
            <w:instrText xml:space="preserve"> PAGEREF _Toc421784259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_Toc84522266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/>
            </w:rPr>
            <w:t xml:space="preserve">四、 </w:t>
          </w:r>
          <w:r>
            <w:rPr>
              <w:rFonts w:hint="eastAsia"/>
            </w:rPr>
            <w:t>保单查询</w:t>
          </w:r>
          <w:r>
            <w:tab/>
          </w:r>
          <w:r>
            <w:fldChar w:fldCharType="begin"/>
          </w:r>
          <w:r>
            <w:instrText xml:space="preserve"> PAGEREF _Toc84522266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_Toc1079033995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</w:rPr>
            <w:t xml:space="preserve">4.1、 </w:t>
          </w:r>
          <w:r>
            <w:rPr>
              <w:rFonts w:hint="default"/>
            </w:rPr>
            <w:t>正在</w:t>
          </w:r>
          <w:r>
            <w:rPr>
              <w:rFonts w:hint="eastAsia"/>
            </w:rPr>
            <w:t>办理中的保单</w:t>
          </w:r>
          <w:r>
            <w:tab/>
          </w:r>
          <w:r>
            <w:fldChar w:fldCharType="begin"/>
          </w:r>
          <w:r>
            <w:instrText xml:space="preserve"> PAGEREF _Toc1079033995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_Toc1972438697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</w:rPr>
            <w:t xml:space="preserve">4.2、 </w:t>
          </w:r>
          <w:r>
            <w:rPr>
              <w:rFonts w:hint="eastAsia"/>
            </w:rPr>
            <w:t>办理</w:t>
          </w:r>
          <w:r>
            <w:rPr>
              <w:rFonts w:hint="default"/>
            </w:rPr>
            <w:t>完成</w:t>
          </w:r>
          <w:r>
            <w:rPr>
              <w:rFonts w:hint="eastAsia"/>
            </w:rPr>
            <w:t>的保</w:t>
          </w:r>
          <w:r>
            <w:rPr>
              <w:rFonts w:hint="default"/>
            </w:rPr>
            <w:t>单</w:t>
          </w:r>
          <w:r>
            <w:tab/>
          </w:r>
          <w:r>
            <w:fldChar w:fldCharType="begin"/>
          </w:r>
          <w:r>
            <w:instrText xml:space="preserve"> PAGEREF _Toc1972438697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_Toc72121740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/>
            </w:rPr>
            <w:t xml:space="preserve">五、 </w:t>
          </w:r>
          <w:r>
            <w:rPr>
              <w:rFonts w:hint="eastAsia"/>
            </w:rPr>
            <w:t>发票管理</w:t>
          </w:r>
          <w:r>
            <w:tab/>
          </w:r>
          <w:r>
            <w:fldChar w:fldCharType="begin"/>
          </w:r>
          <w:r>
            <w:instrText xml:space="preserve"> PAGEREF _Toc72121740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_Toc969307272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</w:rPr>
            <w:t xml:space="preserve">5.1、 </w:t>
          </w:r>
          <w:r>
            <w:rPr>
              <w:rFonts w:hint="default"/>
            </w:rPr>
            <w:t>申请发票</w:t>
          </w:r>
          <w:r>
            <w:tab/>
          </w:r>
          <w:r>
            <w:fldChar w:fldCharType="begin"/>
          </w:r>
          <w:r>
            <w:instrText xml:space="preserve"> PAGEREF _Toc969307272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_Toc336374362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  <w:lang w:val="en-US" w:eastAsia="zh-CN"/>
            </w:rPr>
            <w:t xml:space="preserve">5.2、 </w:t>
          </w:r>
          <w:r>
            <w:rPr>
              <w:rFonts w:hint="default"/>
            </w:rPr>
            <w:t>选择申请普通电子发票</w:t>
          </w:r>
          <w:r>
            <w:tab/>
          </w:r>
          <w:r>
            <w:fldChar w:fldCharType="begin"/>
          </w:r>
          <w:r>
            <w:instrText xml:space="preserve"> PAGEREF _Toc336374362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_Toc1266943230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30"/>
            </w:rPr>
            <w:t xml:space="preserve">5.3、 </w:t>
          </w:r>
          <w:r>
            <w:rPr>
              <w:rFonts w:hint="default"/>
            </w:rPr>
            <w:t>选择申请纸质专用发票</w:t>
          </w:r>
          <w:r>
            <w:tab/>
          </w:r>
          <w:r>
            <w:fldChar w:fldCharType="begin"/>
          </w:r>
          <w:r>
            <w:instrText xml:space="preserve"> PAGEREF _Toc1266943230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bidi w:val="0"/>
            <w:rPr>
              <w:rFonts w:hint="eastAsia"/>
            </w:rPr>
          </w:pPr>
          <w:r>
            <w:rPr>
              <w:rFonts w:hint="eastAsia"/>
            </w:rPr>
            <w:fldChar w:fldCharType="end"/>
          </w:r>
        </w:p>
      </w:sdtContent>
    </w:sdt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bookmarkEnd w:id="0"/>
    <w:bookmarkEnd w:id="1"/>
    <w:bookmarkEnd w:id="2"/>
    <w:bookmarkEnd w:id="3"/>
    <w:p>
      <w:pPr>
        <w:bidi w:val="0"/>
      </w:pPr>
    </w:p>
    <w:p>
      <w:pPr>
        <w:numPr>
          <w:ilvl w:val="0"/>
          <w:numId w:val="0"/>
        </w:numPr>
        <w:ind w:leftChars="0"/>
        <w:outlineLvl w:val="9"/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  <w:bookmarkStart w:id="4" w:name="_Toc847937783"/>
    </w:p>
    <w:p>
      <w:pPr>
        <w:numPr>
          <w:ilvl w:val="0"/>
          <w:numId w:val="0"/>
        </w:numPr>
        <w:ind w:leftChars="0"/>
        <w:outlineLvl w:val="9"/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rPr>
          <w:rFonts w:hint="default"/>
        </w:rPr>
      </w:pPr>
      <w:bookmarkStart w:id="5" w:name="_Toc16703"/>
      <w:bookmarkStart w:id="6" w:name="_Toc713182044"/>
      <w:r>
        <w:rPr>
          <w:rFonts w:hint="default"/>
        </w:rPr>
        <w:t>在中心系统，确定完成投标报名</w:t>
      </w:r>
      <w:bookmarkEnd w:id="4"/>
      <w:bookmarkEnd w:id="5"/>
      <w:bookmarkEnd w:id="6"/>
    </w:p>
    <w:p>
      <w:pPr>
        <w:pStyle w:val="3"/>
        <w:bidi w:val="0"/>
        <w:rPr>
          <w:rFonts w:hint="default"/>
          <w:lang w:val="en-US" w:eastAsia="zh-CN"/>
        </w:rPr>
      </w:pPr>
      <w:bookmarkStart w:id="7" w:name="_Toc1344379601"/>
      <w:r>
        <w:rPr>
          <w:rFonts w:hint="eastAsia"/>
          <w:lang w:val="en-US" w:eastAsia="zh-CN"/>
        </w:rPr>
        <w:t>登录公共资源交易中心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在公共资源交易中心页面登录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195195"/>
            <wp:effectExtent l="0" t="0" r="8255" b="14605"/>
            <wp:docPr id="4" name="图片 4" descr="1、公共资源交易中心 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公共资源交易中心 登录"/>
                    <pic:cNvPicPr>
                      <a:picLocks noChangeAspect="1"/>
                    </pic:cNvPicPr>
                  </pic:nvPicPr>
                  <pic:blipFill>
                    <a:blip r:embed="rId9"/>
                    <a:srcRect t="1074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8" w:name="_Toc1312503920"/>
      <w:r>
        <w:rPr>
          <w:rFonts w:hint="eastAsia"/>
          <w:lang w:val="en-US" w:eastAsia="zh-CN"/>
        </w:rPr>
        <w:t>投标项目报名</w:t>
      </w:r>
      <w:bookmarkEnd w:id="8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招到需要报名的项目点击后方按钮进入，确认招标项目信息后点击【确认投</w:t>
      </w:r>
      <w:r>
        <w:rPr>
          <w:rFonts w:hint="eastAsia"/>
          <w:lang w:val="en-US" w:eastAsia="zh-Hans"/>
        </w:rPr>
        <w:t>标</w:t>
      </w:r>
      <w:r>
        <w:rPr>
          <w:rFonts w:hint="eastAsia"/>
          <w:lang w:val="en-US" w:eastAsia="zh-CN"/>
        </w:rPr>
        <w:t>】。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1202055"/>
            <wp:effectExtent l="0" t="0" r="8255" b="17145"/>
            <wp:docPr id="5" name="图片 5" descr="2、选择投标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选择投标项目"/>
                    <pic:cNvPicPr>
                      <a:picLocks noChangeAspect="1"/>
                    </pic:cNvPicPr>
                  </pic:nvPicPr>
                  <pic:blipFill>
                    <a:blip r:embed="rId10"/>
                    <a:srcRect b="5113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459990"/>
            <wp:effectExtent l="0" t="0" r="8255" b="16510"/>
            <wp:docPr id="7" name="图片 7" descr="3、确认投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、确认投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301361456"/>
      <w:r>
        <w:rPr>
          <w:rFonts w:hint="eastAsia"/>
          <w:lang w:val="en-US" w:eastAsia="zh-CN"/>
        </w:rPr>
        <w:t>保证金缴纳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进入“我的投标项目”中，找到对应需要缴纳保证金的项目，点击后方【更多操作】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325245"/>
            <wp:effectExtent l="0" t="0" r="1270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选择【申请电子保函】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913255"/>
            <wp:effectExtent l="0" t="0" r="2540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选择人保后点击下一步，进入投保确认页面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97150"/>
            <wp:effectExtent l="0" t="0" r="15240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投保确认页面，完成投保人信息填写后，点击【提交】。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21280"/>
            <wp:effectExtent l="0" t="0" r="12700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点击页面中的【进入支付页面】，跳转至保函申请系统。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631440"/>
            <wp:effectExtent l="0" t="0" r="10160" b="1651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>
      <w:pPr>
        <w:pStyle w:val="2"/>
        <w:numPr>
          <w:ilvl w:val="0"/>
          <w:numId w:val="0"/>
        </w:numPr>
        <w:bidi w:val="0"/>
        <w:ind w:left="432" w:leftChars="0"/>
        <w:rPr>
          <w:rFonts w:hint="default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0" w:name="_Toc588837389"/>
      <w:bookmarkStart w:id="11" w:name="_Toc21277"/>
      <w:bookmarkStart w:id="12" w:name="_Toc479918980"/>
    </w:p>
    <w:p>
      <w:pPr>
        <w:pStyle w:val="2"/>
        <w:bidi w:val="0"/>
        <w:rPr>
          <w:rFonts w:hint="eastAsia"/>
        </w:rPr>
      </w:pPr>
      <w:bookmarkStart w:id="13" w:name="_Toc1215551366"/>
      <w:r>
        <w:rPr>
          <w:rFonts w:hint="default"/>
        </w:rPr>
        <w:t>登录保函申请系统</w:t>
      </w:r>
      <w:bookmarkEnd w:id="10"/>
      <w:bookmarkEnd w:id="11"/>
      <w:bookmarkEnd w:id="12"/>
      <w:bookmarkEnd w:id="13"/>
    </w:p>
    <w:p>
      <w:pPr>
        <w:bidi w:val="0"/>
        <w:rPr>
          <w:rFonts w:hint="default" w:asciiTheme="minorEastAsia" w:hAnsiTheme="minorEastAsia" w:eastAsiaTheme="minorEastAsia" w:cstheme="minorEastAsia"/>
          <w:sz w:val="24"/>
        </w:rPr>
      </w:pPr>
      <w:r>
        <w:rPr>
          <w:rFonts w:hint="default" w:asciiTheme="minorEastAsia" w:hAnsiTheme="minorEastAsia" w:eastAsiaTheme="minorEastAsia" w:cstheme="minorEastAsia"/>
          <w:sz w:val="24"/>
        </w:rPr>
        <w:t>从中心系统跳转至保函申请系统，输入手机号验证通过后，点击【中心授权登录】，进入系统。</w:t>
      </w:r>
    </w:p>
    <w:p>
      <w:pPr>
        <w:bidi w:val="0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2459990"/>
            <wp:effectExtent l="0" t="0" r="8255" b="16510"/>
            <wp:docPr id="1" name="图片 1" descr="16326390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263907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2"/>
        <w:bidi w:val="0"/>
        <w:rPr>
          <w:rFonts w:hint="eastAsia"/>
        </w:rPr>
      </w:pPr>
      <w:bookmarkStart w:id="14" w:name="_Toc985351547"/>
      <w:bookmarkStart w:id="15" w:name="_Toc49718728"/>
      <w:bookmarkStart w:id="16" w:name="_Toc27314"/>
      <w:bookmarkStart w:id="17" w:name="_Toc759874451"/>
      <w:r>
        <w:rPr>
          <w:rFonts w:hint="default"/>
        </w:rPr>
        <w:t>保函申请</w:t>
      </w:r>
      <w:bookmarkEnd w:id="14"/>
      <w:bookmarkEnd w:id="15"/>
      <w:bookmarkEnd w:id="16"/>
      <w:bookmarkEnd w:id="17"/>
    </w:p>
    <w:p>
      <w:pPr>
        <w:ind w:left="0" w:leftChars="0"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投标单位进行保函申请，申请流程主要包含以下四个步骤：</w:t>
      </w:r>
    </w:p>
    <w:p>
      <w:pPr>
        <w:ind w:left="0" w:leftChars="0" w:firstLine="0" w:firstLineChars="0"/>
        <w:rPr>
          <w:rFonts w:hint="default" w:asciiTheme="minorEastAsia" w:hAnsiTheme="minorEastAsia" w:eastAsiaTheme="minorEastAsia" w:cstheme="minorEastAsia"/>
          <w:sz w:val="24"/>
        </w:rPr>
      </w:pPr>
      <w:r>
        <w:rPr>
          <w:rFonts w:hint="default" w:asciiTheme="minorEastAsia" w:hAnsiTheme="minorEastAsia" w:eastAsiaTheme="minorEastAsia" w:cstheme="minorEastAsia"/>
          <w:sz w:val="24"/>
        </w:rPr>
        <w:drawing>
          <wp:inline distT="0" distB="0" distL="114300" distR="114300">
            <wp:extent cx="5269230" cy="322580"/>
            <wp:effectExtent l="0" t="0" r="762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</w:rPr>
      </w:pPr>
      <w:bookmarkStart w:id="18" w:name="_Toc16469"/>
      <w:bookmarkStart w:id="19" w:name="_Toc251522813"/>
      <w:bookmarkStart w:id="20" w:name="_Toc1557048412"/>
      <w:bookmarkStart w:id="21" w:name="_Toc124649248"/>
      <w:r>
        <w:rPr>
          <w:rFonts w:hint="default"/>
        </w:rPr>
        <w:t>填单</w:t>
      </w:r>
      <w:bookmarkEnd w:id="18"/>
      <w:bookmarkEnd w:id="19"/>
      <w:bookmarkEnd w:id="20"/>
      <w:bookmarkEnd w:id="21"/>
    </w:p>
    <w:p>
      <w:pPr>
        <w:pStyle w:val="4"/>
        <w:bidi w:val="0"/>
        <w:rPr>
          <w:rFonts w:hint="default"/>
        </w:rPr>
      </w:pPr>
      <w:r>
        <w:rPr>
          <w:rFonts w:hint="default"/>
        </w:rPr>
        <w:t>确认申请保函的项目信息，并完善补充投</w:t>
      </w:r>
      <w:r>
        <w:rPr>
          <w:rFonts w:hint="eastAsia"/>
          <w:lang w:val="en-US" w:eastAsia="zh-Hans"/>
        </w:rPr>
        <w:t>保</w:t>
      </w:r>
      <w:r>
        <w:rPr>
          <w:rFonts w:hint="default"/>
        </w:rPr>
        <w:t>人信息</w:t>
      </w:r>
    </w:p>
    <w:p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drawing>
          <wp:inline distT="0" distB="0" distL="114300" distR="114300">
            <wp:extent cx="4818380" cy="2341880"/>
            <wp:effectExtent l="0" t="0" r="7620" b="20320"/>
            <wp:docPr id="2" name="图片 2" descr="/Users/apple/Desktop/WeChat24b4fe5fb9fe78da8880539adc0f5090.pngWeChat24b4fe5fb9fe78da8880539adc0f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WeChat24b4fe5fb9fe78da8880539adc0f5090.pngWeChat24b4fe5fb9fe78da8880539adc0f509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确认保单信息，确认并勾选相关条款</w:t>
      </w:r>
    </w:p>
    <w:p>
      <w:pPr>
        <w:ind w:left="0" w:leftChars="0" w:firstLine="0" w:firstLineChars="0"/>
        <w:jc w:val="center"/>
        <w:outlineLvl w:val="9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drawing>
          <wp:inline distT="0" distB="0" distL="114300" distR="114300">
            <wp:extent cx="5039995" cy="2031365"/>
            <wp:effectExtent l="0" t="0" r="8255" b="6985"/>
            <wp:docPr id="3" name="图片 3" descr="16326392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2639294(1)"/>
                    <pic:cNvPicPr>
                      <a:picLocks noChangeAspect="1"/>
                    </pic:cNvPicPr>
                  </pic:nvPicPr>
                  <pic:blipFill>
                    <a:blip r:embed="rId20"/>
                    <a:srcRect t="7744" b="968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22" w:name="_Toc834992284"/>
      <w:bookmarkStart w:id="23" w:name="_Toc76938142"/>
      <w:bookmarkStart w:id="24" w:name="_Toc7806"/>
      <w:bookmarkStart w:id="25" w:name="_Toc1183355311"/>
      <w:r>
        <w:rPr>
          <w:rFonts w:hint="eastAsia"/>
        </w:rPr>
        <w:t>签章</w:t>
      </w:r>
      <w:bookmarkEnd w:id="22"/>
      <w:bookmarkEnd w:id="23"/>
      <w:bookmarkEnd w:id="24"/>
      <w:bookmarkEnd w:id="25"/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对系统生成的电子投保单进行电子签章</w:t>
      </w:r>
      <w:r>
        <w:rPr>
          <w:rFonts w:hint="default" w:asciiTheme="minorEastAsia" w:hAnsiTheme="minorEastAsia" w:eastAsiaTheme="minorEastAsia" w:cstheme="minorEastAsia"/>
          <w:sz w:val="24"/>
        </w:rPr>
        <w:t>，点击【电子签章】</w:t>
      </w:r>
    </w:p>
    <w:p>
      <w:pPr>
        <w:ind w:left="0" w:leftChars="0" w:firstLine="0" w:firstLineChars="0"/>
        <w:jc w:val="center"/>
        <w:rPr>
          <w:rFonts w:asciiTheme="minorEastAsia" w:hAnsiTheme="minorEastAsia" w:eastAsiaTheme="minorEastAsia" w:cstheme="minorEastAsia"/>
          <w:sz w:val="24"/>
        </w:rPr>
      </w:pPr>
      <w:r>
        <w:drawing>
          <wp:inline distT="0" distB="0" distL="114300" distR="114300">
            <wp:extent cx="5039995" cy="2459990"/>
            <wp:effectExtent l="0" t="0" r="8255" b="165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内容确认无误之后，点击</w:t>
      </w:r>
      <w:r>
        <w:rPr>
          <w:rFonts w:hint="default" w:asciiTheme="minorEastAsia" w:hAnsiTheme="minorEastAsia" w:eastAsiaTheme="minorEastAsia" w:cstheme="minorEastAsia"/>
          <w:sz w:val="24"/>
        </w:rPr>
        <w:t>签章弹窗下的【</w:t>
      </w:r>
      <w:r>
        <w:rPr>
          <w:rFonts w:hint="eastAsia" w:asciiTheme="minorEastAsia" w:hAnsiTheme="minorEastAsia" w:eastAsiaTheme="minorEastAsia" w:cstheme="minorEastAsia"/>
          <w:sz w:val="24"/>
        </w:rPr>
        <w:t>电子签章</w:t>
      </w:r>
      <w:r>
        <w:rPr>
          <w:rFonts w:hint="default" w:asciiTheme="minorEastAsia" w:hAnsiTheme="minorEastAsia" w:eastAsiaTheme="minorEastAsia" w:cstheme="minorEastAsia"/>
          <w:sz w:val="24"/>
        </w:rPr>
        <w:t>】</w:t>
      </w:r>
      <w:r>
        <w:rPr>
          <w:rFonts w:hint="eastAsia" w:asciiTheme="minorEastAsia" w:hAnsiTheme="minorEastAsia" w:eastAsiaTheme="minorEastAsia" w:cstheme="minorEastAsia"/>
          <w:sz w:val="24"/>
        </w:rPr>
        <w:t>按钮</w:t>
      </w:r>
      <w:r>
        <w:rPr>
          <w:rFonts w:hint="default" w:asciiTheme="minorEastAsia" w:hAnsiTheme="minorEastAsia" w:eastAsiaTheme="minorEastAsia" w:cstheme="minorEastAsia"/>
          <w:sz w:val="24"/>
        </w:rPr>
        <w:t>，按照页面示意完成投保单电子签章。</w:t>
      </w:r>
    </w:p>
    <w:p>
      <w:p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drawing>
          <wp:inline distT="0" distB="0" distL="114300" distR="114300">
            <wp:extent cx="1952625" cy="18002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rcRect r="280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42945" cy="1798320"/>
            <wp:effectExtent l="0" t="0" r="14605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r="270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26" w:name="_Toc2057167690"/>
      <w:bookmarkStart w:id="27" w:name="_Toc314197100"/>
      <w:bookmarkStart w:id="28" w:name="_Toc2620"/>
      <w:bookmarkStart w:id="29" w:name="_Toc806657110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付款</w:t>
      </w:r>
      <w:bookmarkEnd w:id="26"/>
      <w:bookmarkEnd w:id="27"/>
      <w:bookmarkEnd w:id="28"/>
      <w:bookmarkEnd w:id="29"/>
    </w:p>
    <w:p>
      <w:pPr>
        <w:ind w:firstLine="480"/>
      </w:pPr>
      <w:r>
        <w:rPr>
          <w:rFonts w:hint="default" w:asciiTheme="minorEastAsia" w:hAnsiTheme="minorEastAsia" w:eastAsiaTheme="minorEastAsia" w:cstheme="minorEastAsia"/>
          <w:sz w:val="24"/>
        </w:rPr>
        <w:t>完成投保单签章后，进入支付页面，按照页面说明完成保费打款。</w:t>
      </w:r>
      <w:r>
        <w:drawing>
          <wp:inline distT="0" distB="0" distL="114300" distR="114300">
            <wp:extent cx="5266690" cy="2570480"/>
            <wp:effectExtent l="0" t="0" r="10160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/>
        </w:rPr>
      </w:pPr>
    </w:p>
    <w:p>
      <w:pPr>
        <w:pStyle w:val="3"/>
        <w:bidi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30" w:name="_Toc2564"/>
      <w:bookmarkStart w:id="31" w:name="_Toc330649130"/>
      <w:bookmarkStart w:id="32" w:name="_Toc48371727"/>
      <w:bookmarkStart w:id="33" w:name="_Toc421784259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出函</w:t>
      </w:r>
      <w:bookmarkEnd w:id="30"/>
      <w:bookmarkEnd w:id="31"/>
      <w:bookmarkEnd w:id="32"/>
      <w:bookmarkEnd w:id="33"/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default" w:asciiTheme="minorEastAsia" w:hAnsiTheme="minorEastAsia" w:eastAsiaTheme="minorEastAsia" w:cstheme="minorEastAsia"/>
          <w:sz w:val="24"/>
        </w:rPr>
        <w:t>付款成功后</w:t>
      </w:r>
      <w:r>
        <w:rPr>
          <w:rFonts w:hint="eastAsia" w:asciiTheme="minorEastAsia" w:hAnsiTheme="minorEastAsia" w:eastAsiaTheme="minorEastAsia" w:cstheme="minorEastAsia"/>
          <w:sz w:val="24"/>
        </w:rPr>
        <w:t>，系统将自动出函，并将电子保函推送给公共资源交易中心。投保人可在</w:t>
      </w:r>
      <w:r>
        <w:rPr>
          <w:rFonts w:hint="default" w:asciiTheme="minorEastAsia" w:hAnsiTheme="minorEastAsia" w:eastAsiaTheme="minorEastAsia" w:cstheme="minorEastAsia"/>
          <w:sz w:val="24"/>
        </w:rPr>
        <w:t>菜单栏-办理完成</w:t>
      </w:r>
      <w:r>
        <w:rPr>
          <w:rFonts w:hint="eastAsia" w:asciiTheme="minorEastAsia" w:hAnsiTheme="minorEastAsia" w:eastAsiaTheme="minorEastAsia" w:cstheme="minorEastAsia"/>
          <w:sz w:val="24"/>
        </w:rPr>
        <w:t>中查看已成功出函的电子保函，也可下载保函留存。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pStyle w:val="2"/>
        <w:bidi w:val="0"/>
        <w:rPr>
          <w:rFonts w:hint="eastAsia"/>
        </w:rPr>
      </w:pPr>
      <w:bookmarkStart w:id="34" w:name="_Toc1679733121"/>
      <w:bookmarkStart w:id="35" w:name="_Toc149"/>
      <w:bookmarkStart w:id="36" w:name="_Toc18242_WPSOffice_Level1"/>
      <w:bookmarkStart w:id="37" w:name="_Toc1234797123"/>
      <w:bookmarkStart w:id="38" w:name="_Toc23346_WPSOffice_Level1"/>
      <w:bookmarkStart w:id="39" w:name="_Toc84522266"/>
      <w:r>
        <w:rPr>
          <w:rFonts w:hint="eastAsia"/>
        </w:rPr>
        <w:t>保单查询</w:t>
      </w:r>
      <w:bookmarkEnd w:id="34"/>
      <w:bookmarkEnd w:id="35"/>
      <w:bookmarkEnd w:id="36"/>
      <w:bookmarkEnd w:id="37"/>
      <w:bookmarkEnd w:id="38"/>
      <w:bookmarkEnd w:id="39"/>
    </w:p>
    <w:p>
      <w:pPr>
        <w:pStyle w:val="3"/>
        <w:bidi w:val="0"/>
        <w:rPr>
          <w:rFonts w:hint="eastAsia"/>
        </w:rPr>
      </w:pPr>
      <w:bookmarkStart w:id="40" w:name="_Toc17468_WPSOffice_Level2"/>
      <w:bookmarkStart w:id="41" w:name="_Toc2100765300"/>
      <w:bookmarkStart w:id="42" w:name="_Toc15964"/>
      <w:bookmarkStart w:id="43" w:name="_Toc24633_WPSOffice_Level2"/>
      <w:bookmarkStart w:id="44" w:name="_Toc454541185"/>
      <w:bookmarkStart w:id="45" w:name="_Toc1079033995"/>
      <w:r>
        <w:rPr>
          <w:rFonts w:hint="default"/>
        </w:rPr>
        <w:t>正在</w:t>
      </w:r>
      <w:r>
        <w:rPr>
          <w:rFonts w:hint="eastAsia"/>
        </w:rPr>
        <w:t>办理中的保单</w:t>
      </w:r>
      <w:bookmarkEnd w:id="40"/>
      <w:bookmarkEnd w:id="41"/>
      <w:bookmarkEnd w:id="42"/>
      <w:bookmarkEnd w:id="43"/>
      <w:bookmarkEnd w:id="44"/>
      <w:bookmarkEnd w:id="45"/>
    </w:p>
    <w:p>
      <w:pPr>
        <w:ind w:left="0" w:leftChars="0" w:firstLine="480" w:firstLineChars="200"/>
      </w:pPr>
      <w:bookmarkStart w:id="46" w:name="_Toc24408_WPSOffice_Level2"/>
      <w:bookmarkStart w:id="47" w:name="_Toc9773_WPSOffice_Level2"/>
      <w:r>
        <w:rPr>
          <w:rFonts w:hint="default" w:asciiTheme="minorEastAsia" w:hAnsiTheme="minorEastAsia" w:eastAsiaTheme="minorEastAsia" w:cstheme="minorEastAsia"/>
          <w:sz w:val="24"/>
        </w:rPr>
        <w:t>点击操作，可对办理中的保单</w:t>
      </w:r>
      <w:bookmarkEnd w:id="46"/>
      <w:bookmarkEnd w:id="47"/>
      <w:r>
        <w:rPr>
          <w:rFonts w:hint="default" w:asciiTheme="minorEastAsia" w:hAnsiTheme="minorEastAsia" w:eastAsiaTheme="minorEastAsia" w:cstheme="minorEastAsia"/>
          <w:sz w:val="24"/>
        </w:rPr>
        <w:t>进行下一步的操作</w:t>
      </w:r>
    </w:p>
    <w:p>
      <w:p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drawing>
          <wp:inline distT="0" distB="0" distL="114300" distR="114300">
            <wp:extent cx="5266690" cy="903605"/>
            <wp:effectExtent l="0" t="0" r="10160" b="1079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rcRect b="109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</w:rPr>
      </w:pPr>
      <w:bookmarkStart w:id="48" w:name="_Toc425_WPSOffice_Level2"/>
      <w:bookmarkStart w:id="49" w:name="_Toc12163_WPSOffice_Level2"/>
      <w:bookmarkStart w:id="50" w:name="_Toc874363916"/>
      <w:bookmarkStart w:id="51" w:name="_Toc22276"/>
      <w:bookmarkStart w:id="52" w:name="_Toc783756773"/>
      <w:bookmarkStart w:id="53" w:name="_Toc1972438697"/>
      <w:r>
        <w:rPr>
          <w:rFonts w:hint="eastAsia"/>
        </w:rPr>
        <w:t>办理</w:t>
      </w:r>
      <w:r>
        <w:rPr>
          <w:rFonts w:hint="default"/>
        </w:rPr>
        <w:t>完成</w:t>
      </w:r>
      <w:r>
        <w:rPr>
          <w:rFonts w:hint="eastAsia"/>
        </w:rPr>
        <w:t>的保</w:t>
      </w:r>
      <w:bookmarkEnd w:id="48"/>
      <w:bookmarkEnd w:id="49"/>
      <w:r>
        <w:rPr>
          <w:rFonts w:hint="default"/>
        </w:rPr>
        <w:t>单</w:t>
      </w:r>
      <w:bookmarkEnd w:id="50"/>
      <w:bookmarkEnd w:id="51"/>
      <w:bookmarkEnd w:id="52"/>
      <w:bookmarkEnd w:id="53"/>
      <w:bookmarkStart w:id="54" w:name="_Toc29619_WPSOffice_Level2"/>
      <w:bookmarkEnd w:id="54"/>
      <w:bookmarkStart w:id="55" w:name="_Toc9179_WPSOffice_Level2"/>
      <w:bookmarkEnd w:id="55"/>
    </w:p>
    <w:p>
      <w:pPr>
        <w:ind w:left="0" w:leftChars="0" w:firstLine="480" w:firstLineChars="200"/>
        <w:rPr>
          <w:rFonts w:hint="default" w:asciiTheme="minorEastAsia" w:hAnsiTheme="minorEastAsia" w:eastAsiaTheme="minorEastAsia" w:cstheme="minorEastAsia"/>
          <w:sz w:val="24"/>
        </w:rPr>
      </w:pPr>
      <w:r>
        <w:rPr>
          <w:rFonts w:hint="default" w:asciiTheme="minorEastAsia" w:hAnsiTheme="minorEastAsia" w:eastAsiaTheme="minorEastAsia" w:cstheme="minorEastAsia"/>
          <w:sz w:val="24"/>
        </w:rPr>
        <w:t>点击【查看】，可以进一步查看订单详情，</w:t>
      </w:r>
    </w:p>
    <w:p>
      <w:p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drawing>
          <wp:inline distT="0" distB="0" distL="114300" distR="114300">
            <wp:extent cx="5266690" cy="976630"/>
            <wp:effectExtent l="0" t="0" r="10160" b="139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default" w:asciiTheme="minorEastAsia" w:hAnsiTheme="minorEastAsia" w:eastAsiaTheme="minorEastAsia" w:cstheme="minorEastAsia"/>
          <w:sz w:val="24"/>
        </w:rPr>
      </w:pPr>
      <w:r>
        <w:rPr>
          <w:rFonts w:hint="default" w:asciiTheme="minorEastAsia" w:hAnsiTheme="minorEastAsia" w:eastAsiaTheme="minorEastAsia" w:cstheme="minorEastAsia"/>
          <w:sz w:val="24"/>
        </w:rPr>
        <w:t>在订单详情页，可点击【下载】投标保证保险保险单（电子保单）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039995" cy="1028065"/>
            <wp:effectExtent l="0" t="0" r="8255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rcRect b="625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bidi w:val="0"/>
        <w:rPr>
          <w:rFonts w:hint="default"/>
        </w:rPr>
      </w:pPr>
      <w:r>
        <w:rPr>
          <w:rFonts w:hint="default"/>
        </w:rPr>
        <w:t>下见：投标保证保险保险单（电子保单）、投标保证保险凭证（电子保单）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135" cy="653415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outlineLvl w:val="9"/>
        <w:rPr>
          <w:rFonts w:hint="default" w:asciiTheme="minorEastAsia" w:hAnsiTheme="minorEastAsia" w:eastAsiaTheme="minorEastAsia" w:cstheme="minorEastAsia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56" w:name="_Toc23843_WPSOffice_Level1"/>
      <w:bookmarkStart w:id="57" w:name="_Toc203739791"/>
      <w:bookmarkStart w:id="58" w:name="_Toc2082876760"/>
      <w:bookmarkStart w:id="59" w:name="_Toc13246"/>
      <w:bookmarkStart w:id="60" w:name="_Toc5474_WPSOffice_Level1"/>
    </w:p>
    <w:p>
      <w:pPr>
        <w:pStyle w:val="2"/>
        <w:bidi w:val="0"/>
        <w:rPr>
          <w:rFonts w:hint="eastAsia"/>
        </w:rPr>
      </w:pPr>
      <w:bookmarkStart w:id="61" w:name="_Toc72121740"/>
      <w:r>
        <w:rPr>
          <w:rFonts w:hint="eastAsia"/>
        </w:rPr>
        <w:t>发票管理</w:t>
      </w:r>
      <w:bookmarkEnd w:id="56"/>
      <w:bookmarkEnd w:id="57"/>
      <w:bookmarkEnd w:id="58"/>
      <w:bookmarkEnd w:id="59"/>
      <w:bookmarkEnd w:id="60"/>
      <w:bookmarkEnd w:id="61"/>
    </w:p>
    <w:p>
      <w:pPr>
        <w:pStyle w:val="3"/>
        <w:bidi w:val="0"/>
        <w:rPr>
          <w:rFonts w:hint="default"/>
        </w:rPr>
      </w:pPr>
      <w:bookmarkStart w:id="62" w:name="_Toc778775573"/>
      <w:bookmarkStart w:id="63" w:name="_Toc4973"/>
      <w:bookmarkStart w:id="64" w:name="_Toc969307272"/>
      <w:bookmarkStart w:id="65" w:name="_Toc891_WPSOffice_Level2"/>
      <w:bookmarkStart w:id="66" w:name="_Toc20052_WPSOffice_Level2"/>
      <w:r>
        <w:rPr>
          <w:rFonts w:hint="default"/>
        </w:rPr>
        <w:t>申请发票</w:t>
      </w:r>
      <w:bookmarkEnd w:id="62"/>
      <w:bookmarkEnd w:id="63"/>
      <w:bookmarkEnd w:id="64"/>
    </w:p>
    <w:p>
      <w:pPr>
        <w:ind w:left="0" w:leftChars="0" w:firstLine="480" w:firstLineChars="200"/>
      </w:pPr>
      <w:r>
        <w:rPr>
          <w:rFonts w:hint="default" w:asciiTheme="minorEastAsia" w:hAnsiTheme="minorEastAsia" w:eastAsiaTheme="minorEastAsia" w:cstheme="minorEastAsia"/>
          <w:sz w:val="24"/>
        </w:rPr>
        <w:t>在[办理完成]点击查看保单详情，在详情页点击【申请发票】</w:t>
      </w:r>
      <w:r>
        <w:drawing>
          <wp:inline distT="0" distB="0" distL="114300" distR="114300">
            <wp:extent cx="5039995" cy="1045845"/>
            <wp:effectExtent l="0" t="0" r="825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7" w:name="_Toc336374362"/>
      <w:bookmarkStart w:id="68" w:name="_Toc5375"/>
      <w:r>
        <w:rPr>
          <w:rFonts w:hint="default"/>
        </w:rPr>
        <w:t>选择申请普通电子发票</w:t>
      </w:r>
      <w:bookmarkEnd w:id="67"/>
      <w:bookmarkStart w:id="69" w:name="_Toc907319853"/>
      <w:r>
        <w:rPr>
          <w:rFonts w:hint="eastAsia"/>
          <w:lang w:val="en-US" w:eastAsia="zh-CN"/>
        </w:rPr>
        <w:t xml:space="preserve">    </w:t>
      </w:r>
      <w:bookmarkStart w:id="70" w:name="_Toc2115710593"/>
      <w:bookmarkStart w:id="71" w:name="_Toc1964_WPSOffice_Level2"/>
      <w:bookmarkStart w:id="72" w:name="_Toc29778_WPSOffice_Level2"/>
    </w:p>
    <w:p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615055" cy="2037715"/>
            <wp:effectExtent l="0" t="0" r="17145" b="1968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</w:rPr>
      </w:pPr>
      <w:bookmarkStart w:id="73" w:name="_Toc1266943230"/>
      <w:r>
        <w:rPr>
          <w:rFonts w:hint="default"/>
        </w:rPr>
        <w:t>选择申请纸质专用发票</w:t>
      </w:r>
      <w:bookmarkEnd w:id="68"/>
      <w:bookmarkEnd w:id="70"/>
      <w:bookmarkEnd w:id="71"/>
      <w:bookmarkEnd w:id="72"/>
      <w:bookmarkEnd w:id="73"/>
    </w:p>
    <w:p>
      <w:pPr>
        <w:ind w:left="0" w:leftChars="0" w:firstLine="0" w:firstLineChars="0"/>
        <w:jc w:val="center"/>
        <w:outlineLvl w:val="9"/>
        <w:rPr>
          <w:rFonts w:hint="eastAsia"/>
        </w:rPr>
      </w:pPr>
      <w:r>
        <w:drawing>
          <wp:inline distT="0" distB="0" distL="114300" distR="114300">
            <wp:extent cx="3515360" cy="2078990"/>
            <wp:effectExtent l="0" t="0" r="15240" b="38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5"/>
      <w:bookmarkEnd w:id="66"/>
      <w:bookmarkEnd w:id="69"/>
    </w:p>
    <w:p>
      <w:pPr>
        <w:ind w:left="0" w:leftChars="0" w:firstLine="480" w:firstLineChars="200"/>
        <w:rPr>
          <w:rFonts w:hint="default" w:asciiTheme="minorEastAsia" w:hAnsiTheme="minorEastAsia" w:eastAsiaTheme="minorEastAsia" w:cstheme="minorEastAsia"/>
          <w:sz w:val="24"/>
        </w:rPr>
      </w:pPr>
    </w:p>
    <w:p>
      <w:pPr>
        <w:ind w:left="0" w:leftChars="0" w:firstLine="480" w:firstLineChars="200"/>
      </w:pPr>
      <w:r>
        <w:rPr>
          <w:rFonts w:hint="default" w:asciiTheme="minorEastAsia" w:hAnsiTheme="minorEastAsia" w:eastAsiaTheme="minorEastAsia" w:cstheme="minorEastAsia"/>
          <w:sz w:val="24"/>
        </w:rPr>
        <w:t>确认专票开票信息，并完成《专票信息确认函》电子签章</w:t>
      </w:r>
    </w:p>
    <w:p>
      <w:pPr>
        <w:ind w:left="0" w:leftChars="0" w:firstLine="0" w:firstLineChars="0"/>
        <w:jc w:val="center"/>
        <w:rPr>
          <w:rFonts w:hint="default" w:asciiTheme="minorEastAsia" w:hAnsiTheme="minorEastAsia" w:eastAsiaTheme="minorEastAsia" w:cstheme="minorEastAsia"/>
          <w:sz w:val="24"/>
        </w:rPr>
      </w:pPr>
      <w:r>
        <w:drawing>
          <wp:inline distT="0" distB="0" distL="114300" distR="114300">
            <wp:extent cx="3577590" cy="2653030"/>
            <wp:effectExtent l="0" t="0" r="3810" b="1397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方正兰亭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204259"/>
    </w:sdtPr>
    <w:sdtContent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right"/>
    </w:pPr>
    <w:r>
      <w:drawing>
        <wp:inline distT="0" distB="0" distL="0" distR="0">
          <wp:extent cx="1157605" cy="322580"/>
          <wp:effectExtent l="0" t="0" r="10795" b="7620"/>
          <wp:docPr id="23" name="图片 23" descr="/Users/apple/Desktop/截屏2021-10-12 11.45.58.png截屏2021-10-12 11.45.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/Users/apple/Desktop/截屏2021-10-12 11.45.58.png截屏2021-10-12 11.45.58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8144" cy="32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7A1"/>
    <w:rsid w:val="00070478"/>
    <w:rsid w:val="000A0CD8"/>
    <w:rsid w:val="000C0A90"/>
    <w:rsid w:val="000D2347"/>
    <w:rsid w:val="001032A1"/>
    <w:rsid w:val="0015051E"/>
    <w:rsid w:val="00165621"/>
    <w:rsid w:val="001B55C4"/>
    <w:rsid w:val="001D47A1"/>
    <w:rsid w:val="001E58C2"/>
    <w:rsid w:val="00267D1C"/>
    <w:rsid w:val="002851A1"/>
    <w:rsid w:val="0029230F"/>
    <w:rsid w:val="0029262E"/>
    <w:rsid w:val="00296EE8"/>
    <w:rsid w:val="002D6423"/>
    <w:rsid w:val="003A3418"/>
    <w:rsid w:val="003F0446"/>
    <w:rsid w:val="00437A4E"/>
    <w:rsid w:val="004437AE"/>
    <w:rsid w:val="00454CA8"/>
    <w:rsid w:val="00460ACE"/>
    <w:rsid w:val="00486102"/>
    <w:rsid w:val="004D302F"/>
    <w:rsid w:val="005951E8"/>
    <w:rsid w:val="005A785C"/>
    <w:rsid w:val="005E13D4"/>
    <w:rsid w:val="00613839"/>
    <w:rsid w:val="00670A7A"/>
    <w:rsid w:val="0070406B"/>
    <w:rsid w:val="0078599F"/>
    <w:rsid w:val="00861998"/>
    <w:rsid w:val="008E496E"/>
    <w:rsid w:val="0091637E"/>
    <w:rsid w:val="00930550"/>
    <w:rsid w:val="009344A6"/>
    <w:rsid w:val="009728B6"/>
    <w:rsid w:val="00974CF3"/>
    <w:rsid w:val="0098291F"/>
    <w:rsid w:val="00987DCA"/>
    <w:rsid w:val="009B7CF3"/>
    <w:rsid w:val="00A00014"/>
    <w:rsid w:val="00A0153D"/>
    <w:rsid w:val="00A60912"/>
    <w:rsid w:val="00A60E83"/>
    <w:rsid w:val="00A726C7"/>
    <w:rsid w:val="00AA6DFE"/>
    <w:rsid w:val="00AB26E2"/>
    <w:rsid w:val="00AB79E2"/>
    <w:rsid w:val="00B35B52"/>
    <w:rsid w:val="00B94CFE"/>
    <w:rsid w:val="00C26D75"/>
    <w:rsid w:val="00CC623B"/>
    <w:rsid w:val="00CD2ACD"/>
    <w:rsid w:val="00CF67E7"/>
    <w:rsid w:val="00D23947"/>
    <w:rsid w:val="00D37FBC"/>
    <w:rsid w:val="00D64523"/>
    <w:rsid w:val="00D81440"/>
    <w:rsid w:val="00DB5F93"/>
    <w:rsid w:val="00DC4A3F"/>
    <w:rsid w:val="00E15A0D"/>
    <w:rsid w:val="00E62BFC"/>
    <w:rsid w:val="00E9770B"/>
    <w:rsid w:val="00EA459F"/>
    <w:rsid w:val="00EC4E9F"/>
    <w:rsid w:val="00F13F41"/>
    <w:rsid w:val="00F42FAA"/>
    <w:rsid w:val="00F51C44"/>
    <w:rsid w:val="00F934ED"/>
    <w:rsid w:val="00FE0136"/>
    <w:rsid w:val="00FF1F16"/>
    <w:rsid w:val="01234FA2"/>
    <w:rsid w:val="01545EB0"/>
    <w:rsid w:val="019B14DA"/>
    <w:rsid w:val="01C66C73"/>
    <w:rsid w:val="023B6486"/>
    <w:rsid w:val="025F2B88"/>
    <w:rsid w:val="02776CE3"/>
    <w:rsid w:val="02CA31F8"/>
    <w:rsid w:val="0336760E"/>
    <w:rsid w:val="035102A9"/>
    <w:rsid w:val="03610E7A"/>
    <w:rsid w:val="036266F7"/>
    <w:rsid w:val="03FF36AD"/>
    <w:rsid w:val="046F2081"/>
    <w:rsid w:val="04D73D81"/>
    <w:rsid w:val="05223B55"/>
    <w:rsid w:val="05606153"/>
    <w:rsid w:val="056E1AED"/>
    <w:rsid w:val="062715DD"/>
    <w:rsid w:val="06382A34"/>
    <w:rsid w:val="068E2F6E"/>
    <w:rsid w:val="06F90373"/>
    <w:rsid w:val="07B25156"/>
    <w:rsid w:val="07B4009E"/>
    <w:rsid w:val="07D23A36"/>
    <w:rsid w:val="07EA7189"/>
    <w:rsid w:val="07F74E09"/>
    <w:rsid w:val="08351D86"/>
    <w:rsid w:val="08CE2C09"/>
    <w:rsid w:val="099832C5"/>
    <w:rsid w:val="09A2305B"/>
    <w:rsid w:val="09E869F3"/>
    <w:rsid w:val="09F26927"/>
    <w:rsid w:val="0A026859"/>
    <w:rsid w:val="0A0330CE"/>
    <w:rsid w:val="0A6F75F0"/>
    <w:rsid w:val="0A822A1F"/>
    <w:rsid w:val="0AAE3C98"/>
    <w:rsid w:val="0B2F3DAE"/>
    <w:rsid w:val="0B3F1D02"/>
    <w:rsid w:val="0B49732E"/>
    <w:rsid w:val="0B65128B"/>
    <w:rsid w:val="0B7B1635"/>
    <w:rsid w:val="0BB57F9E"/>
    <w:rsid w:val="0BC36B48"/>
    <w:rsid w:val="0BE5257B"/>
    <w:rsid w:val="0C012296"/>
    <w:rsid w:val="0C052C56"/>
    <w:rsid w:val="0C0D67D1"/>
    <w:rsid w:val="0C43205E"/>
    <w:rsid w:val="0C6D104E"/>
    <w:rsid w:val="0CBC44D7"/>
    <w:rsid w:val="0CEA6D84"/>
    <w:rsid w:val="0CF77AB4"/>
    <w:rsid w:val="0CF938FC"/>
    <w:rsid w:val="0D1637A7"/>
    <w:rsid w:val="0D331C81"/>
    <w:rsid w:val="0D59583E"/>
    <w:rsid w:val="0D781C60"/>
    <w:rsid w:val="0D79342D"/>
    <w:rsid w:val="0E544AB7"/>
    <w:rsid w:val="0E816F42"/>
    <w:rsid w:val="0F5B6CBB"/>
    <w:rsid w:val="0F6A6825"/>
    <w:rsid w:val="0FE71FF1"/>
    <w:rsid w:val="0FEB21AC"/>
    <w:rsid w:val="10014B4B"/>
    <w:rsid w:val="100D0B75"/>
    <w:rsid w:val="101D05B4"/>
    <w:rsid w:val="10AD2DF3"/>
    <w:rsid w:val="10DC282E"/>
    <w:rsid w:val="10FD7EEB"/>
    <w:rsid w:val="11023A9D"/>
    <w:rsid w:val="113B4736"/>
    <w:rsid w:val="12367275"/>
    <w:rsid w:val="128D640F"/>
    <w:rsid w:val="12D96F3F"/>
    <w:rsid w:val="12FF1D59"/>
    <w:rsid w:val="13160762"/>
    <w:rsid w:val="132042E2"/>
    <w:rsid w:val="134C432C"/>
    <w:rsid w:val="135A5A04"/>
    <w:rsid w:val="137064AC"/>
    <w:rsid w:val="13B74C2B"/>
    <w:rsid w:val="13BB0498"/>
    <w:rsid w:val="13D62095"/>
    <w:rsid w:val="13DB0FF3"/>
    <w:rsid w:val="143E34F2"/>
    <w:rsid w:val="14551415"/>
    <w:rsid w:val="14690A3E"/>
    <w:rsid w:val="14813BA0"/>
    <w:rsid w:val="14BA1D5F"/>
    <w:rsid w:val="14C1683B"/>
    <w:rsid w:val="14C3439C"/>
    <w:rsid w:val="156B5254"/>
    <w:rsid w:val="158B6011"/>
    <w:rsid w:val="15F24B6B"/>
    <w:rsid w:val="1621375B"/>
    <w:rsid w:val="16676734"/>
    <w:rsid w:val="16941836"/>
    <w:rsid w:val="16D05CBB"/>
    <w:rsid w:val="17143789"/>
    <w:rsid w:val="172E5AA0"/>
    <w:rsid w:val="17DA0476"/>
    <w:rsid w:val="17F47078"/>
    <w:rsid w:val="190423D0"/>
    <w:rsid w:val="192500AB"/>
    <w:rsid w:val="199B4AE5"/>
    <w:rsid w:val="19DD64F8"/>
    <w:rsid w:val="19F319C1"/>
    <w:rsid w:val="1A275F57"/>
    <w:rsid w:val="1A6D3439"/>
    <w:rsid w:val="1AD61F69"/>
    <w:rsid w:val="1AFF2500"/>
    <w:rsid w:val="1B2250C2"/>
    <w:rsid w:val="1B371DA8"/>
    <w:rsid w:val="1B8C0B60"/>
    <w:rsid w:val="1BAA1245"/>
    <w:rsid w:val="1BCE0555"/>
    <w:rsid w:val="1C067B59"/>
    <w:rsid w:val="1C0C78FE"/>
    <w:rsid w:val="1C0F3933"/>
    <w:rsid w:val="1C866E9C"/>
    <w:rsid w:val="1CDD02E5"/>
    <w:rsid w:val="1DB1420A"/>
    <w:rsid w:val="1DCB7276"/>
    <w:rsid w:val="1DE10257"/>
    <w:rsid w:val="1DE81131"/>
    <w:rsid w:val="1E266437"/>
    <w:rsid w:val="1F513DE3"/>
    <w:rsid w:val="209835ED"/>
    <w:rsid w:val="20B40647"/>
    <w:rsid w:val="20BE59EF"/>
    <w:rsid w:val="212913B6"/>
    <w:rsid w:val="21B61D78"/>
    <w:rsid w:val="21ED7F9B"/>
    <w:rsid w:val="22B97B62"/>
    <w:rsid w:val="22CD5BA6"/>
    <w:rsid w:val="22FA4707"/>
    <w:rsid w:val="230D4ACE"/>
    <w:rsid w:val="23E53B09"/>
    <w:rsid w:val="24331B6B"/>
    <w:rsid w:val="24B31C89"/>
    <w:rsid w:val="25004E56"/>
    <w:rsid w:val="25491D80"/>
    <w:rsid w:val="254B5A99"/>
    <w:rsid w:val="25AA130C"/>
    <w:rsid w:val="263927CF"/>
    <w:rsid w:val="26583170"/>
    <w:rsid w:val="266C03AF"/>
    <w:rsid w:val="26CD0F49"/>
    <w:rsid w:val="2714543F"/>
    <w:rsid w:val="27674AAB"/>
    <w:rsid w:val="27AC0A3D"/>
    <w:rsid w:val="27AF61AB"/>
    <w:rsid w:val="27C6754A"/>
    <w:rsid w:val="287F7BCA"/>
    <w:rsid w:val="28917CF5"/>
    <w:rsid w:val="29141158"/>
    <w:rsid w:val="29232DF0"/>
    <w:rsid w:val="294D4496"/>
    <w:rsid w:val="29E47E6A"/>
    <w:rsid w:val="2A2D5DBD"/>
    <w:rsid w:val="2A673421"/>
    <w:rsid w:val="2A6B4E8D"/>
    <w:rsid w:val="2A950AF7"/>
    <w:rsid w:val="2AA07A66"/>
    <w:rsid w:val="2ACA7549"/>
    <w:rsid w:val="2AF775BA"/>
    <w:rsid w:val="2B1F03DA"/>
    <w:rsid w:val="2B3D7BBD"/>
    <w:rsid w:val="2C024719"/>
    <w:rsid w:val="2C645B59"/>
    <w:rsid w:val="2C683230"/>
    <w:rsid w:val="2D030EDE"/>
    <w:rsid w:val="2D41077E"/>
    <w:rsid w:val="2D687F33"/>
    <w:rsid w:val="2D9E58E9"/>
    <w:rsid w:val="2DC96AD9"/>
    <w:rsid w:val="2E1C440C"/>
    <w:rsid w:val="2E2C50E4"/>
    <w:rsid w:val="2E392CAA"/>
    <w:rsid w:val="2E5E2491"/>
    <w:rsid w:val="2E7E3746"/>
    <w:rsid w:val="2EC76378"/>
    <w:rsid w:val="2F123539"/>
    <w:rsid w:val="2F971630"/>
    <w:rsid w:val="2FC62485"/>
    <w:rsid w:val="2FE6D9C5"/>
    <w:rsid w:val="301B72F6"/>
    <w:rsid w:val="302926C9"/>
    <w:rsid w:val="30BF286A"/>
    <w:rsid w:val="30D1272F"/>
    <w:rsid w:val="313E22AF"/>
    <w:rsid w:val="31BA2A4B"/>
    <w:rsid w:val="31DA609B"/>
    <w:rsid w:val="32183062"/>
    <w:rsid w:val="32460E96"/>
    <w:rsid w:val="3261127C"/>
    <w:rsid w:val="32712264"/>
    <w:rsid w:val="32AB340D"/>
    <w:rsid w:val="32AF450C"/>
    <w:rsid w:val="32C05570"/>
    <w:rsid w:val="32DF0DBA"/>
    <w:rsid w:val="32E346BF"/>
    <w:rsid w:val="331F3604"/>
    <w:rsid w:val="333052A0"/>
    <w:rsid w:val="33831874"/>
    <w:rsid w:val="33B703AE"/>
    <w:rsid w:val="33ED3E13"/>
    <w:rsid w:val="3441143A"/>
    <w:rsid w:val="34D01DFE"/>
    <w:rsid w:val="35736952"/>
    <w:rsid w:val="35753CCB"/>
    <w:rsid w:val="35B663B3"/>
    <w:rsid w:val="35D960CB"/>
    <w:rsid w:val="36003C9E"/>
    <w:rsid w:val="363C2D71"/>
    <w:rsid w:val="36D82E65"/>
    <w:rsid w:val="36FC07B2"/>
    <w:rsid w:val="373057DF"/>
    <w:rsid w:val="379F3CEB"/>
    <w:rsid w:val="37D63C0B"/>
    <w:rsid w:val="37E2462C"/>
    <w:rsid w:val="38207193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8D64DA"/>
    <w:rsid w:val="399B7668"/>
    <w:rsid w:val="39C56D54"/>
    <w:rsid w:val="39DE513A"/>
    <w:rsid w:val="3A1E1B05"/>
    <w:rsid w:val="3A775977"/>
    <w:rsid w:val="3ACC7331"/>
    <w:rsid w:val="3AFC44D0"/>
    <w:rsid w:val="3B1C3BC3"/>
    <w:rsid w:val="3B31090C"/>
    <w:rsid w:val="3BA060E8"/>
    <w:rsid w:val="3BBFFABF"/>
    <w:rsid w:val="3BD61DB9"/>
    <w:rsid w:val="3C090159"/>
    <w:rsid w:val="3C491076"/>
    <w:rsid w:val="3C5E67DE"/>
    <w:rsid w:val="3CCE416F"/>
    <w:rsid w:val="3CD532D9"/>
    <w:rsid w:val="3CEE641C"/>
    <w:rsid w:val="3D2C281D"/>
    <w:rsid w:val="3DC257F4"/>
    <w:rsid w:val="3DD325FD"/>
    <w:rsid w:val="3DDF8E38"/>
    <w:rsid w:val="3E05610B"/>
    <w:rsid w:val="3E36211E"/>
    <w:rsid w:val="3E9C7C4C"/>
    <w:rsid w:val="3EAA4013"/>
    <w:rsid w:val="3EFF7DA6"/>
    <w:rsid w:val="3F041A1C"/>
    <w:rsid w:val="3F5B281F"/>
    <w:rsid w:val="3F6F3D76"/>
    <w:rsid w:val="3F861A73"/>
    <w:rsid w:val="3F94562E"/>
    <w:rsid w:val="3FAF4D00"/>
    <w:rsid w:val="3FC87068"/>
    <w:rsid w:val="3FD569A4"/>
    <w:rsid w:val="3FD75EEF"/>
    <w:rsid w:val="3FDD37D7"/>
    <w:rsid w:val="3FF65866"/>
    <w:rsid w:val="3FFDB1B9"/>
    <w:rsid w:val="40715247"/>
    <w:rsid w:val="40851AB5"/>
    <w:rsid w:val="40AE1D79"/>
    <w:rsid w:val="412C11FB"/>
    <w:rsid w:val="41373FF7"/>
    <w:rsid w:val="41804940"/>
    <w:rsid w:val="41E34D66"/>
    <w:rsid w:val="422A6912"/>
    <w:rsid w:val="428F5ED2"/>
    <w:rsid w:val="429937DB"/>
    <w:rsid w:val="42996BE1"/>
    <w:rsid w:val="42CB0108"/>
    <w:rsid w:val="42FE464E"/>
    <w:rsid w:val="43333C76"/>
    <w:rsid w:val="433B75D3"/>
    <w:rsid w:val="434D7A62"/>
    <w:rsid w:val="43591BE7"/>
    <w:rsid w:val="439C23C0"/>
    <w:rsid w:val="43B7642A"/>
    <w:rsid w:val="43D60ACE"/>
    <w:rsid w:val="43EA63F6"/>
    <w:rsid w:val="44186EBC"/>
    <w:rsid w:val="445340FC"/>
    <w:rsid w:val="44790767"/>
    <w:rsid w:val="44954D0B"/>
    <w:rsid w:val="44CC35F4"/>
    <w:rsid w:val="45611039"/>
    <w:rsid w:val="4596437B"/>
    <w:rsid w:val="45BF605A"/>
    <w:rsid w:val="45EE003D"/>
    <w:rsid w:val="460249B5"/>
    <w:rsid w:val="46272A1F"/>
    <w:rsid w:val="464056DE"/>
    <w:rsid w:val="46982CA0"/>
    <w:rsid w:val="46C115B5"/>
    <w:rsid w:val="4700463F"/>
    <w:rsid w:val="47042F70"/>
    <w:rsid w:val="473D7756"/>
    <w:rsid w:val="473F59F6"/>
    <w:rsid w:val="47B43697"/>
    <w:rsid w:val="480A06F3"/>
    <w:rsid w:val="48626F33"/>
    <w:rsid w:val="487C58BB"/>
    <w:rsid w:val="48823EB1"/>
    <w:rsid w:val="48B239D7"/>
    <w:rsid w:val="48BC1BC5"/>
    <w:rsid w:val="494E3E01"/>
    <w:rsid w:val="49DD7880"/>
    <w:rsid w:val="4A002898"/>
    <w:rsid w:val="4A8E6AA3"/>
    <w:rsid w:val="4A9B1D52"/>
    <w:rsid w:val="4AD427B1"/>
    <w:rsid w:val="4B4E000B"/>
    <w:rsid w:val="4BDE1426"/>
    <w:rsid w:val="4BF7464B"/>
    <w:rsid w:val="4C113459"/>
    <w:rsid w:val="4C212481"/>
    <w:rsid w:val="4C2749B6"/>
    <w:rsid w:val="4C534D73"/>
    <w:rsid w:val="4C9322A2"/>
    <w:rsid w:val="4CAF403E"/>
    <w:rsid w:val="4CCA1178"/>
    <w:rsid w:val="4CE237A9"/>
    <w:rsid w:val="4CF16FBF"/>
    <w:rsid w:val="4CF66875"/>
    <w:rsid w:val="4CF91BCE"/>
    <w:rsid w:val="4D0573A2"/>
    <w:rsid w:val="4D6461A0"/>
    <w:rsid w:val="4EBC217E"/>
    <w:rsid w:val="4ED50883"/>
    <w:rsid w:val="4EF43AEA"/>
    <w:rsid w:val="4EFDC83D"/>
    <w:rsid w:val="4F0E3727"/>
    <w:rsid w:val="50030556"/>
    <w:rsid w:val="5008758F"/>
    <w:rsid w:val="50606065"/>
    <w:rsid w:val="50F10951"/>
    <w:rsid w:val="51453C2F"/>
    <w:rsid w:val="51461BED"/>
    <w:rsid w:val="515151DC"/>
    <w:rsid w:val="5152517D"/>
    <w:rsid w:val="515E425A"/>
    <w:rsid w:val="51C74473"/>
    <w:rsid w:val="520B0F69"/>
    <w:rsid w:val="529D1F83"/>
    <w:rsid w:val="52FB2E29"/>
    <w:rsid w:val="531A2BE5"/>
    <w:rsid w:val="537E0DA3"/>
    <w:rsid w:val="538C532C"/>
    <w:rsid w:val="53DF178B"/>
    <w:rsid w:val="54C5090E"/>
    <w:rsid w:val="54E034A9"/>
    <w:rsid w:val="54EA43DF"/>
    <w:rsid w:val="55596642"/>
    <w:rsid w:val="55CB258C"/>
    <w:rsid w:val="5670396D"/>
    <w:rsid w:val="567CD7F2"/>
    <w:rsid w:val="570E07BA"/>
    <w:rsid w:val="57684BE6"/>
    <w:rsid w:val="57793E53"/>
    <w:rsid w:val="57816111"/>
    <w:rsid w:val="57D411E0"/>
    <w:rsid w:val="580E1CFE"/>
    <w:rsid w:val="582575F2"/>
    <w:rsid w:val="58BF7D84"/>
    <w:rsid w:val="5918091C"/>
    <w:rsid w:val="59526B62"/>
    <w:rsid w:val="59771E3D"/>
    <w:rsid w:val="59982FD4"/>
    <w:rsid w:val="5A276A0F"/>
    <w:rsid w:val="5A350E61"/>
    <w:rsid w:val="5A4C294A"/>
    <w:rsid w:val="5ADF17FA"/>
    <w:rsid w:val="5AF86B50"/>
    <w:rsid w:val="5B520BB3"/>
    <w:rsid w:val="5B6E13BA"/>
    <w:rsid w:val="5B701F6D"/>
    <w:rsid w:val="5BF5C310"/>
    <w:rsid w:val="5C493534"/>
    <w:rsid w:val="5C4A7C2E"/>
    <w:rsid w:val="5C6F4F4F"/>
    <w:rsid w:val="5C771A0D"/>
    <w:rsid w:val="5C8D7821"/>
    <w:rsid w:val="5CD73231"/>
    <w:rsid w:val="5CFB6F46"/>
    <w:rsid w:val="5DB6564B"/>
    <w:rsid w:val="5E191B29"/>
    <w:rsid w:val="5E314733"/>
    <w:rsid w:val="5E4612F1"/>
    <w:rsid w:val="5E9100CB"/>
    <w:rsid w:val="5ECC2D89"/>
    <w:rsid w:val="5F2C1650"/>
    <w:rsid w:val="5F2D7A30"/>
    <w:rsid w:val="5F4130B8"/>
    <w:rsid w:val="5F775A6D"/>
    <w:rsid w:val="5F7D340C"/>
    <w:rsid w:val="5F86555D"/>
    <w:rsid w:val="5FC36960"/>
    <w:rsid w:val="5FD711F2"/>
    <w:rsid w:val="5FE7A012"/>
    <w:rsid w:val="5FF81360"/>
    <w:rsid w:val="6014227F"/>
    <w:rsid w:val="60255E6E"/>
    <w:rsid w:val="604870E5"/>
    <w:rsid w:val="60585BA4"/>
    <w:rsid w:val="6086580B"/>
    <w:rsid w:val="60B64D46"/>
    <w:rsid w:val="60C54C59"/>
    <w:rsid w:val="60D208DF"/>
    <w:rsid w:val="61367191"/>
    <w:rsid w:val="613949F4"/>
    <w:rsid w:val="618056ED"/>
    <w:rsid w:val="62166CC5"/>
    <w:rsid w:val="62DFA1C8"/>
    <w:rsid w:val="632F13E7"/>
    <w:rsid w:val="63320005"/>
    <w:rsid w:val="637C0089"/>
    <w:rsid w:val="63D2023D"/>
    <w:rsid w:val="641A5E5E"/>
    <w:rsid w:val="641A5F6F"/>
    <w:rsid w:val="64A91A47"/>
    <w:rsid w:val="64E362C2"/>
    <w:rsid w:val="6528785E"/>
    <w:rsid w:val="657C778C"/>
    <w:rsid w:val="65A50232"/>
    <w:rsid w:val="65F00A05"/>
    <w:rsid w:val="660A31A3"/>
    <w:rsid w:val="66237CDF"/>
    <w:rsid w:val="668D1EAD"/>
    <w:rsid w:val="66B21D03"/>
    <w:rsid w:val="66CA4486"/>
    <w:rsid w:val="67394D3D"/>
    <w:rsid w:val="67587747"/>
    <w:rsid w:val="67E0317C"/>
    <w:rsid w:val="6830018C"/>
    <w:rsid w:val="68496C3D"/>
    <w:rsid w:val="68586660"/>
    <w:rsid w:val="687F51D8"/>
    <w:rsid w:val="6979237F"/>
    <w:rsid w:val="69B57B91"/>
    <w:rsid w:val="69DD0BB7"/>
    <w:rsid w:val="6A8272A0"/>
    <w:rsid w:val="6B100568"/>
    <w:rsid w:val="6B1F7304"/>
    <w:rsid w:val="6B465AD4"/>
    <w:rsid w:val="6BB01935"/>
    <w:rsid w:val="6BB7162D"/>
    <w:rsid w:val="6BDB744E"/>
    <w:rsid w:val="6C442812"/>
    <w:rsid w:val="6C5242AD"/>
    <w:rsid w:val="6C792681"/>
    <w:rsid w:val="6CFD6301"/>
    <w:rsid w:val="6D0B3137"/>
    <w:rsid w:val="6D2A7C56"/>
    <w:rsid w:val="6E187B1D"/>
    <w:rsid w:val="6EB42D11"/>
    <w:rsid w:val="6EC120B0"/>
    <w:rsid w:val="6ED150C6"/>
    <w:rsid w:val="6EDEE6A3"/>
    <w:rsid w:val="6EFF1C18"/>
    <w:rsid w:val="6F5A613F"/>
    <w:rsid w:val="6F7B42DA"/>
    <w:rsid w:val="6F7E6982"/>
    <w:rsid w:val="6F883019"/>
    <w:rsid w:val="6FA42945"/>
    <w:rsid w:val="6FD7537A"/>
    <w:rsid w:val="6FFB0D26"/>
    <w:rsid w:val="70110709"/>
    <w:rsid w:val="701518C7"/>
    <w:rsid w:val="70345ADB"/>
    <w:rsid w:val="704D6FD3"/>
    <w:rsid w:val="70DF5A31"/>
    <w:rsid w:val="70ED018E"/>
    <w:rsid w:val="70FF3B97"/>
    <w:rsid w:val="71572056"/>
    <w:rsid w:val="717752F4"/>
    <w:rsid w:val="718166AD"/>
    <w:rsid w:val="71BA1F61"/>
    <w:rsid w:val="71DD04F6"/>
    <w:rsid w:val="71FD35E8"/>
    <w:rsid w:val="72366D03"/>
    <w:rsid w:val="725554A1"/>
    <w:rsid w:val="725E0D31"/>
    <w:rsid w:val="72732E32"/>
    <w:rsid w:val="72D72856"/>
    <w:rsid w:val="734C5AE0"/>
    <w:rsid w:val="737A809F"/>
    <w:rsid w:val="73A9152E"/>
    <w:rsid w:val="73BC1844"/>
    <w:rsid w:val="73F887DA"/>
    <w:rsid w:val="74103305"/>
    <w:rsid w:val="74382D6C"/>
    <w:rsid w:val="7465E422"/>
    <w:rsid w:val="74C17CA8"/>
    <w:rsid w:val="74DB7694"/>
    <w:rsid w:val="750824AA"/>
    <w:rsid w:val="75177560"/>
    <w:rsid w:val="756E7C08"/>
    <w:rsid w:val="7584461A"/>
    <w:rsid w:val="75EC58A6"/>
    <w:rsid w:val="760A0324"/>
    <w:rsid w:val="76DC7164"/>
    <w:rsid w:val="777E78D7"/>
    <w:rsid w:val="77B75F5F"/>
    <w:rsid w:val="77F7BA06"/>
    <w:rsid w:val="77FD4709"/>
    <w:rsid w:val="78527701"/>
    <w:rsid w:val="78615CFA"/>
    <w:rsid w:val="78935A08"/>
    <w:rsid w:val="78B80B4F"/>
    <w:rsid w:val="78CC040B"/>
    <w:rsid w:val="7961229D"/>
    <w:rsid w:val="7970708F"/>
    <w:rsid w:val="79C36394"/>
    <w:rsid w:val="79F9E0B3"/>
    <w:rsid w:val="79FB05BF"/>
    <w:rsid w:val="7A197CF7"/>
    <w:rsid w:val="7A1B7F50"/>
    <w:rsid w:val="7A276204"/>
    <w:rsid w:val="7A3515FB"/>
    <w:rsid w:val="7A4D7A4C"/>
    <w:rsid w:val="7A822B50"/>
    <w:rsid w:val="7AB51178"/>
    <w:rsid w:val="7AEC1F8E"/>
    <w:rsid w:val="7AF10309"/>
    <w:rsid w:val="7B024C3D"/>
    <w:rsid w:val="7B6C5E6F"/>
    <w:rsid w:val="7B7B222D"/>
    <w:rsid w:val="7B87597C"/>
    <w:rsid w:val="7BD4E2F4"/>
    <w:rsid w:val="7BE7E7A5"/>
    <w:rsid w:val="7C3133CB"/>
    <w:rsid w:val="7C956D0F"/>
    <w:rsid w:val="7CB14AFA"/>
    <w:rsid w:val="7CEF1EF8"/>
    <w:rsid w:val="7D1A0A23"/>
    <w:rsid w:val="7D245C6D"/>
    <w:rsid w:val="7D2A172F"/>
    <w:rsid w:val="7D3F2350"/>
    <w:rsid w:val="7D906BA0"/>
    <w:rsid w:val="7DAB800C"/>
    <w:rsid w:val="7DBF0F1E"/>
    <w:rsid w:val="7DDE65FE"/>
    <w:rsid w:val="7DF33C9C"/>
    <w:rsid w:val="7DF95E23"/>
    <w:rsid w:val="7DFFB538"/>
    <w:rsid w:val="7E3570AD"/>
    <w:rsid w:val="7E5455D0"/>
    <w:rsid w:val="7EB87930"/>
    <w:rsid w:val="7EE2050E"/>
    <w:rsid w:val="7EE25AB5"/>
    <w:rsid w:val="7F7867D6"/>
    <w:rsid w:val="7F94FA42"/>
    <w:rsid w:val="7FBFAF24"/>
    <w:rsid w:val="7FF9358A"/>
    <w:rsid w:val="7FFBD485"/>
    <w:rsid w:val="86F4797F"/>
    <w:rsid w:val="9A5A0054"/>
    <w:rsid w:val="9DF6BCD7"/>
    <w:rsid w:val="9EFB8BEF"/>
    <w:rsid w:val="A37D1CD4"/>
    <w:rsid w:val="A7556CB8"/>
    <w:rsid w:val="B7FA8FD7"/>
    <w:rsid w:val="BDF449F0"/>
    <w:rsid w:val="BFF2AA88"/>
    <w:rsid w:val="D66BED8F"/>
    <w:rsid w:val="D7FB0FA2"/>
    <w:rsid w:val="DFD783BF"/>
    <w:rsid w:val="E3FD39A6"/>
    <w:rsid w:val="E6EF2A15"/>
    <w:rsid w:val="E75F5B21"/>
    <w:rsid w:val="EFF556C0"/>
    <w:rsid w:val="F3F758A9"/>
    <w:rsid w:val="F43FCB79"/>
    <w:rsid w:val="F77FC7AB"/>
    <w:rsid w:val="F7ABB52F"/>
    <w:rsid w:val="F7B99863"/>
    <w:rsid w:val="F7BB122B"/>
    <w:rsid w:val="F7CE1CE2"/>
    <w:rsid w:val="F7FF64CD"/>
    <w:rsid w:val="F93F29F4"/>
    <w:rsid w:val="FAFD2F24"/>
    <w:rsid w:val="FBFFB535"/>
    <w:rsid w:val="FBFFF379"/>
    <w:rsid w:val="FEBF9202"/>
    <w:rsid w:val="FEE2E832"/>
    <w:rsid w:val="FF9A6F46"/>
    <w:rsid w:val="FFDFA6EE"/>
    <w:rsid w:val="FFED2D82"/>
    <w:rsid w:val="FFED433A"/>
    <w:rsid w:val="FFEFDF5C"/>
    <w:rsid w:val="FFFC7D5B"/>
    <w:rsid w:val="FFFEA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3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26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3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rPr>
      <w:sz w:val="24"/>
    </w:rPr>
  </w:style>
  <w:style w:type="table" w:styleId="15">
    <w:name w:val="Table Grid"/>
    <w:basedOn w:val="1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unhideWhenUsed/>
    <w:qFormat/>
    <w:uiPriority w:val="99"/>
    <w:rPr>
      <w:color w:val="333333"/>
      <w:u w:val="none"/>
    </w:rPr>
  </w:style>
  <w:style w:type="character" w:styleId="18">
    <w:name w:val="Emphasis"/>
    <w:basedOn w:val="16"/>
    <w:qFormat/>
    <w:uiPriority w:val="20"/>
    <w:rPr>
      <w:i/>
      <w:color w:val="D8800E"/>
    </w:rPr>
  </w:style>
  <w:style w:type="character" w:styleId="19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2">
    <w:name w:val="标题 1 字符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3">
    <w:name w:val="标题 2 字符"/>
    <w:basedOn w:val="1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4">
    <w:name w:val="标题 3 字符"/>
    <w:basedOn w:val="1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5">
    <w:name w:val="标题 4 字符"/>
    <w:basedOn w:val="16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6">
    <w:name w:val="标题 5 字符"/>
    <w:basedOn w:val="16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27">
    <w:name w:val="列出段落1"/>
    <w:basedOn w:val="1"/>
    <w:qFormat/>
    <w:uiPriority w:val="34"/>
  </w:style>
  <w:style w:type="paragraph" w:customStyle="1" w:styleId="28">
    <w:name w:val="2"/>
    <w:basedOn w:val="1"/>
    <w:link w:val="29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29">
    <w:name w:val="2 Char"/>
    <w:basedOn w:val="16"/>
    <w:link w:val="28"/>
    <w:qFormat/>
    <w:uiPriority w:val="0"/>
    <w:rPr>
      <w:rFonts w:ascii="Times New Roman" w:hAnsi="Times New Roman" w:eastAsia="宋体" w:cs="Times New Roman"/>
      <w:spacing w:val="4"/>
      <w:szCs w:val="24"/>
    </w:rPr>
  </w:style>
  <w:style w:type="paragraph" w:customStyle="1" w:styleId="30">
    <w:name w:val="列表段落1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批注框文本 字符"/>
    <w:basedOn w:val="16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2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3">
    <w:name w:val="1"/>
    <w:basedOn w:val="1"/>
    <w:link w:val="34"/>
    <w:qFormat/>
    <w:uiPriority w:val="0"/>
    <w:pPr>
      <w:ind w:firstLine="0" w:firstLineChars="0"/>
    </w:pPr>
  </w:style>
  <w:style w:type="character" w:customStyle="1" w:styleId="34">
    <w:name w:val="1 Char"/>
    <w:basedOn w:val="16"/>
    <w:link w:val="3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character" w:customStyle="1" w:styleId="36">
    <w:name w:val="datebox"/>
    <w:basedOn w:val="16"/>
    <w:qFormat/>
    <w:uiPriority w:val="0"/>
  </w:style>
  <w:style w:type="character" w:customStyle="1" w:styleId="37">
    <w:name w:val="layui-laypage-curr"/>
    <w:basedOn w:val="16"/>
    <w:qFormat/>
    <w:uiPriority w:val="0"/>
  </w:style>
  <w:style w:type="character" w:customStyle="1" w:styleId="38">
    <w:name w:val="time"/>
    <w:basedOn w:val="16"/>
    <w:qFormat/>
    <w:uiPriority w:val="0"/>
  </w:style>
  <w:style w:type="character" w:customStyle="1" w:styleId="39">
    <w:name w:val="active6"/>
    <w:basedOn w:val="16"/>
    <w:qFormat/>
    <w:uiPriority w:val="0"/>
  </w:style>
  <w:style w:type="character" w:customStyle="1" w:styleId="40">
    <w:name w:val="first-child"/>
    <w:basedOn w:val="16"/>
    <w:qFormat/>
    <w:uiPriority w:val="0"/>
  </w:style>
  <w:style w:type="character" w:customStyle="1" w:styleId="41">
    <w:name w:val="last-child"/>
    <w:basedOn w:val="16"/>
    <w:qFormat/>
    <w:uiPriority w:val="0"/>
  </w:style>
  <w:style w:type="character" w:customStyle="1" w:styleId="42">
    <w:name w:val="layui-this2"/>
    <w:basedOn w:val="16"/>
    <w:qFormat/>
    <w:uiPriority w:val="0"/>
    <w:rPr>
      <w:bdr w:val="single" w:color="EEEEEE" w:sz="6" w:space="0"/>
      <w:shd w:val="clear" w:color="auto" w:fill="FFFFFF"/>
    </w:rPr>
  </w:style>
  <w:style w:type="paragraph" w:customStyle="1" w:styleId="4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color w:val="0F1721"/>
      <w:kern w:val="0"/>
      <w:sz w:val="28"/>
      <w:szCs w:val="28"/>
      <w:lang w:val="en-US" w:eastAsia="zh-CN" w:bidi="ar"/>
    </w:rPr>
  </w:style>
  <w:style w:type="paragraph" w:customStyle="1" w:styleId="4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865</Words>
  <Characters>906</Characters>
  <Lines>24</Lines>
  <Paragraphs>6</Paragraphs>
  <TotalTime>1</TotalTime>
  <ScaleCrop>false</ScaleCrop>
  <LinksUpToDate>false</LinksUpToDate>
  <CharactersWithSpaces>1096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2019-07-16T14:29:00Z</dcterms:created>
  <dc:creator>chenyj</dc:creator>
  <cp:lastModifiedBy>ToG</cp:lastModifiedBy>
  <cp:lastPrinted>2020-03-09T18:44:00Z</cp:lastPrinted>
  <dcterms:modified xsi:type="dcterms:W3CDTF">2021-10-19T07:21:34Z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EA06F474AD0B4464BD811581D19B2B4F</vt:lpwstr>
  </property>
</Properties>
</file>