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国家组织冠脉支架集中带量采购中选结果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13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0"/>
        <w:gridCol w:w="4043"/>
        <w:gridCol w:w="2300"/>
        <w:gridCol w:w="4015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65" w:hRule="exact"/>
          <w:jc w:val="center"/>
        </w:trPr>
        <w:tc>
          <w:tcPr>
            <w:tcW w:w="52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404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产品名称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注册证号</w:t>
            </w:r>
          </w:p>
        </w:tc>
        <w:tc>
          <w:tcPr>
            <w:tcW w:w="401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企业名称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中选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药物涂层支架系统（雷帕霉素）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国械注准20173461407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山东吉威医疗制品有限公司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国械注准20193131802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易生科技（北京）有限公司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548.99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国械注准20163462305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钴基合金雷帕霉素洗脱支架系统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国械注准20173460564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乐普（北京）医疗器械股份有限公司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国械注进20163460682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Medtronic Inc.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国械注准20203130662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药物支架系统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国械注准20163461174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深圳市金瑞凯利生物科技有限公司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铂铬合金依维莫司洗脱冠状动脉支架系统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国械注进20153130608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775.98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依维莫司洗脱冠状动脉支架系统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国械注进20173466661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776.31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2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4043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冠状动脉钴铬合金可降解涂层雷帕霉素药物洗脱支架系统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国械注准20163460595</w:t>
            </w:r>
          </w:p>
        </w:tc>
        <w:tc>
          <w:tcPr>
            <w:tcW w:w="4015" w:type="dxa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万瑞飞鸿（北京）医疗器材有限公司</w:t>
            </w:r>
          </w:p>
        </w:tc>
        <w:tc>
          <w:tcPr>
            <w:tcW w:w="2421" w:type="dxa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lang w:val="en-US" w:eastAsia="zh-CN"/>
              </w:rPr>
              <w:t>798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6838" w:h="11906" w:orient="landscape"/>
      <w:pgMar w:top="1559" w:right="2041" w:bottom="1559" w:left="1701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/>
  </w:style>
  <w:style w:type="character" w:customStyle="1" w:styleId="11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85</Words>
  <Characters>487</Characters>
  <Lines>4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2019-12-27T02:14:00Z</dcterms:created>
  <dc:creator>张 明慧</dc:creator>
  <cp:lastModifiedBy>未定义</cp:lastModifiedBy>
  <cp:lastPrinted>2020-10-09T09:18:00Z</cp:lastPrinted>
  <dcterms:modified xsi:type="dcterms:W3CDTF">2020-12-17T08:42:22Z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