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项目交易申请函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（工程建设-前期物业管理招投标项目）</w:t>
      </w:r>
    </w:p>
    <w:p>
      <w:pPr>
        <w:spacing w:line="580" w:lineRule="exac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澄迈县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公共资源交易中心：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项目招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标事宜。该项目资金已经落实，招标文件（公告）已经招标人审核同意，已符合招标条件。根据《招标投标法》《物业管理条例》《海南经济特区物业管理条例》等法律、法规要求，现申请进入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u w:val="single"/>
          <w:lang w:val="en-US" w:eastAsia="zh-CN"/>
        </w:rPr>
        <w:t>澄迈县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公共资源交易中心开展招标投标活动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1.招标人信息：</w:t>
      </w:r>
    </w:p>
    <w:p>
      <w:pPr>
        <w:ind w:firstLine="800" w:firstLineChars="25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工商部门注册的名称：</w:t>
      </w:r>
    </w:p>
    <w:p>
      <w:pPr>
        <w:ind w:firstLine="800" w:firstLineChars="25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统一社会信用代码：</w:t>
      </w:r>
    </w:p>
    <w:p>
      <w:pPr>
        <w:ind w:firstLine="800" w:firstLineChars="250"/>
        <w:rPr>
          <w:rFonts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（3）法定代表人：</w:t>
      </w:r>
    </w:p>
    <w:p>
      <w:pPr>
        <w:spacing w:line="580" w:lineRule="exact"/>
        <w:ind w:firstLine="643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2.招标方式：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□公开招标、□邀请招标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（注：物业管理区域总建筑面积在三万平方米以上的，应当采用公开招标方式；总建筑面积在三万平方米以下的，可以采用邀请招标方式。采用邀请招标的，邀请的投标人不得少于三个。）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3.项目概况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项目类型为：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>□住宅/□商业/□商住/□其他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项目名为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，位于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市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/县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区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/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乡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/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镇</w:t>
      </w:r>
      <w:r>
        <w:rPr>
          <w:rFonts w:hint="eastAsia" w:ascii="仿宋_GB2312" w:hAnsi="Times New Roman" w:eastAsia="仿宋_GB2312" w:cs="宋体"/>
          <w:kern w:val="0"/>
          <w:sz w:val="32"/>
          <w:szCs w:val="32"/>
        </w:rPr>
        <w:t>/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街道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路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号；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项目总用地面积为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㎡；规划部门批准的项目总建筑面积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ab/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㎡；</w:t>
      </w:r>
    </w:p>
    <w:p>
      <w:pPr>
        <w:autoSpaceDN w:val="0"/>
        <w:spacing w:line="560" w:lineRule="atLeast"/>
        <w:ind w:firstLine="64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本次招标的物业管理区域为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，面积为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㎡。</w:t>
      </w:r>
    </w:p>
    <w:p>
      <w:pPr>
        <w:numPr>
          <w:ilvl w:val="0"/>
          <w:numId w:val="1"/>
        </w:numPr>
        <w:autoSpaceDN w:val="0"/>
        <w:spacing w:line="560" w:lineRule="atLeast"/>
        <w:ind w:left="-10" w:leftChars="0" w:firstLine="64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项目招标投标活动行政监督部门：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</w:p>
    <w:p>
      <w:pPr>
        <w:pStyle w:val="8"/>
        <w:numPr>
          <w:numId w:val="0"/>
        </w:numPr>
        <w:spacing w:line="580" w:lineRule="exact"/>
        <w:ind w:firstLine="643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招标计划发布情况：</w:t>
      </w:r>
    </w:p>
    <w:p>
      <w:pPr>
        <w:pStyle w:val="8"/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已发布，且发布时长已不少于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30日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；</w:t>
      </w:r>
    </w:p>
    <w:p>
      <w:pPr>
        <w:pStyle w:val="8"/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未发布。</w:t>
      </w:r>
    </w:p>
    <w:p>
      <w:pPr>
        <w:numPr>
          <w:numId w:val="0"/>
        </w:numPr>
        <w:autoSpaceDN w:val="0"/>
        <w:spacing w:line="560" w:lineRule="atLeast"/>
        <w:ind w:left="630" w:leftChars="0"/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宋体"/>
          <w:sz w:val="32"/>
          <w:szCs w:val="32"/>
        </w:rPr>
        <w:t>请在对应□内划“√”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。根据《关于建立招标计划提前发布制度的通知》要求，属于“住建、交通、水务”三个领域工程项目须发布招标计划（经本级行政监督部门同意可不发布招标计划除外）。</w:t>
      </w:r>
    </w:p>
    <w:p>
      <w:pPr>
        <w:spacing w:line="580" w:lineRule="exact"/>
        <w:ind w:firstLine="630" w:firstLineChars="196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  <w:shd w:val="clear" w:color="auto" w:fill="FFFFFF"/>
        </w:rPr>
        <w:t>二、为保证本项目顺利开展招投标活动，我单位特做如下承诺：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1.在公共资源交易平台办理的各项业务均符合法律法规要求。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4.自愿接受行政监督部门的监督管理。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5.所提供的材料均真实有效，在省级公共资源交易平台交易系统、公共服务系统填报的信息、提交的资料准确无误。</w:t>
      </w: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代理机构全称（盖章）：</w:t>
      </w: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项目负责人：                 项目负责人：</w:t>
      </w:r>
    </w:p>
    <w:p>
      <w:pPr>
        <w:widowControl/>
        <w:spacing w:line="580" w:lineRule="exact"/>
        <w:jc w:val="lef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联系电话：                   联系电话：</w:t>
      </w:r>
    </w:p>
    <w:p>
      <w:pPr>
        <w:rPr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61AE3"/>
    <w:multiLevelType w:val="singleLevel"/>
    <w:tmpl w:val="82261A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5508D5D"/>
    <w:multiLevelType w:val="singleLevel"/>
    <w:tmpl w:val="85508D5D"/>
    <w:lvl w:ilvl="0" w:tentative="0">
      <w:start w:val="4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iYzA1OTg1MTI4NjlkZTJhOGMzMjgxODYzZDk0OTUifQ=="/>
  </w:docVars>
  <w:rsids>
    <w:rsidRoot w:val="00D15522"/>
    <w:rsid w:val="000B356F"/>
    <w:rsid w:val="000E76C8"/>
    <w:rsid w:val="00114291"/>
    <w:rsid w:val="00157CB7"/>
    <w:rsid w:val="00171589"/>
    <w:rsid w:val="001D09DD"/>
    <w:rsid w:val="0024051C"/>
    <w:rsid w:val="002C4B05"/>
    <w:rsid w:val="003A47A3"/>
    <w:rsid w:val="003D13C7"/>
    <w:rsid w:val="00400423"/>
    <w:rsid w:val="004E6415"/>
    <w:rsid w:val="005579E5"/>
    <w:rsid w:val="00562738"/>
    <w:rsid w:val="00594469"/>
    <w:rsid w:val="006A4AB0"/>
    <w:rsid w:val="00744871"/>
    <w:rsid w:val="00764631"/>
    <w:rsid w:val="007B60F7"/>
    <w:rsid w:val="007D2272"/>
    <w:rsid w:val="00804DF9"/>
    <w:rsid w:val="008D426D"/>
    <w:rsid w:val="008D4E30"/>
    <w:rsid w:val="00911C3C"/>
    <w:rsid w:val="009131AA"/>
    <w:rsid w:val="00944BD5"/>
    <w:rsid w:val="0095724B"/>
    <w:rsid w:val="0096035E"/>
    <w:rsid w:val="00966E6F"/>
    <w:rsid w:val="009768C3"/>
    <w:rsid w:val="009865B6"/>
    <w:rsid w:val="00993506"/>
    <w:rsid w:val="009C188A"/>
    <w:rsid w:val="009F421A"/>
    <w:rsid w:val="00A53C74"/>
    <w:rsid w:val="00A77FFC"/>
    <w:rsid w:val="00AD10D0"/>
    <w:rsid w:val="00B10447"/>
    <w:rsid w:val="00B46D79"/>
    <w:rsid w:val="00B93C83"/>
    <w:rsid w:val="00BD44DB"/>
    <w:rsid w:val="00C0774E"/>
    <w:rsid w:val="00C20C75"/>
    <w:rsid w:val="00C2650A"/>
    <w:rsid w:val="00C712EF"/>
    <w:rsid w:val="00CE21A3"/>
    <w:rsid w:val="00D1346E"/>
    <w:rsid w:val="00D15522"/>
    <w:rsid w:val="00D17F3F"/>
    <w:rsid w:val="00DA21E6"/>
    <w:rsid w:val="00DC2D20"/>
    <w:rsid w:val="00DF11CE"/>
    <w:rsid w:val="00E03281"/>
    <w:rsid w:val="00E13793"/>
    <w:rsid w:val="00E14453"/>
    <w:rsid w:val="00E2023D"/>
    <w:rsid w:val="00E24877"/>
    <w:rsid w:val="00E33788"/>
    <w:rsid w:val="00E34040"/>
    <w:rsid w:val="00E46FD2"/>
    <w:rsid w:val="00EF3B85"/>
    <w:rsid w:val="00F22FAE"/>
    <w:rsid w:val="00F84E94"/>
    <w:rsid w:val="00FE288D"/>
    <w:rsid w:val="06BC0AFC"/>
    <w:rsid w:val="30855135"/>
    <w:rsid w:val="7F1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748</Words>
  <Characters>758</Characters>
  <Lines>6</Lines>
  <Paragraphs>1</Paragraphs>
  <TotalTime>3</TotalTime>
  <ScaleCrop>false</ScaleCrop>
  <LinksUpToDate>false</LinksUpToDate>
  <CharactersWithSpaces>989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2021-12-08T07:50:00Z</dcterms:created>
  <dc:creator>王莉</dc:creator>
  <cp:lastModifiedBy>呀诺达(罗明任)</cp:lastModifiedBy>
  <dcterms:modified xsi:type="dcterms:W3CDTF">2022-11-18T07:37:37Z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087A4FB1F318422F8A9BD6F8DB940540</vt:lpwstr>
  </property>
</Properties>
</file>